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andard"/>
        <w:spacing w:lineRule="auto" w:line="360"/>
        <w:jc w:val="both"/>
        <w:rPr>
          <w:rFonts w:ascii="Arial" w:hAnsi="Arial" w:cs="Arial"/>
          <w:sz w:val="24"/>
          <w:szCs w:val="24"/>
        </w:rPr>
      </w:pPr>
      <w:r>
        <w:rPr>
          <w:rFonts w:cs="Arial" w:ascii="Arial" w:hAnsi="Arial"/>
          <w:sz w:val="24"/>
          <w:szCs w:val="24"/>
        </w:rPr>
      </w:r>
    </w:p>
    <w:p>
      <w:pPr>
        <w:pStyle w:val="Standard"/>
        <w:jc w:val="center"/>
        <w:rPr>
          <w:rFonts w:ascii="Arial" w:hAnsi="Arial" w:cs="Arial"/>
          <w:sz w:val="24"/>
          <w:szCs w:val="24"/>
        </w:rPr>
      </w:pPr>
      <w:r>
        <w:rPr>
          <w:rFonts w:cs="Arial" w:ascii="Arial" w:hAnsi="Arial"/>
          <w:sz w:val="24"/>
          <w:szCs w:val="24"/>
        </w:rPr>
        <w:t>PREFEITURA MUNICIPAL DE ARARAQUARA</w:t>
      </w:r>
    </w:p>
    <w:p>
      <w:pPr>
        <w:pStyle w:val="Standard"/>
        <w:jc w:val="center"/>
        <w:rPr>
          <w:rFonts w:ascii="Arial" w:hAnsi="Arial" w:cs="Arial"/>
          <w:b/>
          <w:bCs/>
          <w:sz w:val="24"/>
          <w:szCs w:val="24"/>
        </w:rPr>
      </w:pPr>
      <w:r>
        <w:rPr>
          <w:rFonts w:cs="Arial" w:ascii="Arial" w:hAnsi="Arial"/>
          <w:b/>
          <w:bCs/>
          <w:sz w:val="24"/>
          <w:szCs w:val="24"/>
        </w:rPr>
      </w:r>
    </w:p>
    <w:p>
      <w:pPr>
        <w:pStyle w:val="Standard"/>
        <w:jc w:val="center"/>
        <w:rPr>
          <w:rFonts w:ascii="Arial" w:hAnsi="Arial" w:cs="Arial"/>
          <w:b/>
          <w:bCs/>
          <w:sz w:val="24"/>
          <w:szCs w:val="24"/>
        </w:rPr>
      </w:pPr>
      <w:r>
        <w:rPr>
          <w:rFonts w:cs="Arial" w:ascii="Arial" w:hAnsi="Arial"/>
          <w:b/>
          <w:bCs/>
          <w:sz w:val="24"/>
          <w:szCs w:val="24"/>
        </w:rPr>
        <w:t>ETOPOCART GEO360 LTDA.</w:t>
      </w:r>
    </w:p>
    <w:p>
      <w:pPr>
        <w:pStyle w:val="Standard"/>
        <w:spacing w:lineRule="auto" w:line="360"/>
        <w:jc w:val="both"/>
        <w:rPr>
          <w:rFonts w:ascii="Arial" w:hAnsi="Arial" w:cs="Arial"/>
          <w:sz w:val="24"/>
          <w:szCs w:val="24"/>
        </w:rPr>
      </w:pPr>
      <w:r>
        <w:rPr>
          <w:rFonts w:cs="Arial" w:ascii="Arial" w:hAnsi="Arial"/>
          <w:sz w:val="24"/>
          <w:szCs w:val="24"/>
        </w:rPr>
      </w:r>
    </w:p>
    <w:p>
      <w:pPr>
        <w:pStyle w:val="Standard"/>
        <w:spacing w:lineRule="auto" w:line="360"/>
        <w:jc w:val="both"/>
        <w:rPr>
          <w:rFonts w:ascii="Arial" w:hAnsi="Arial"/>
          <w:sz w:val="24"/>
          <w:szCs w:val="24"/>
        </w:rPr>
      </w:pPr>
      <w:r>
        <w:rPr>
          <w:rFonts w:ascii="Arial" w:hAnsi="Arial"/>
          <w:sz w:val="24"/>
          <w:szCs w:val="24"/>
        </w:rPr>
      </w:r>
    </w:p>
    <w:p>
      <w:pPr>
        <w:pStyle w:val="Standard"/>
        <w:spacing w:lineRule="auto" w:line="360"/>
        <w:jc w:val="both"/>
        <w:rPr>
          <w:rFonts w:ascii="Arial" w:hAnsi="Arial"/>
          <w:sz w:val="24"/>
          <w:szCs w:val="24"/>
        </w:rPr>
      </w:pPr>
      <w:r>
        <w:rPr>
          <w:rFonts w:ascii="Arial" w:hAnsi="Arial"/>
          <w:sz w:val="24"/>
          <w:szCs w:val="24"/>
        </w:rPr>
      </w:r>
    </w:p>
    <w:p>
      <w:pPr>
        <w:pStyle w:val="Standard"/>
        <w:spacing w:lineRule="auto" w:line="360"/>
        <w:jc w:val="both"/>
        <w:rPr>
          <w:rFonts w:ascii="Arial" w:hAnsi="Arial"/>
          <w:sz w:val="24"/>
          <w:szCs w:val="24"/>
        </w:rPr>
      </w:pPr>
      <w:r>
        <w:rPr>
          <w:rFonts w:ascii="Arial" w:hAnsi="Arial"/>
          <w:sz w:val="24"/>
          <w:szCs w:val="24"/>
        </w:rPr>
      </w:r>
    </w:p>
    <w:p>
      <w:pPr>
        <w:pStyle w:val="Standard"/>
        <w:spacing w:lineRule="auto" w:line="360"/>
        <w:jc w:val="both"/>
        <w:rPr>
          <w:rFonts w:ascii="Arial" w:hAnsi="Arial"/>
          <w:sz w:val="24"/>
          <w:szCs w:val="24"/>
        </w:rPr>
      </w:pPr>
      <w:r>
        <w:rPr>
          <w:rFonts w:ascii="Arial" w:hAnsi="Arial"/>
          <w:sz w:val="24"/>
          <w:szCs w:val="24"/>
        </w:rPr>
      </w:r>
    </w:p>
    <w:p>
      <w:pPr>
        <w:pStyle w:val="Standard"/>
        <w:spacing w:lineRule="auto" w:line="360"/>
        <w:jc w:val="center"/>
        <w:rPr>
          <w:rFonts w:ascii="Arial" w:hAnsi="Arial" w:cs="Arial"/>
          <w:sz w:val="24"/>
          <w:szCs w:val="24"/>
        </w:rPr>
      </w:pPr>
      <w:r>
        <w:rPr>
          <w:rFonts w:cs="Arial" w:ascii="Arial" w:hAnsi="Arial"/>
          <w:b/>
          <w:bCs/>
          <w:color w:val="222222"/>
          <w:sz w:val="24"/>
          <w:szCs w:val="24"/>
          <w:u w:val="single"/>
        </w:rPr>
        <w:t>CONFIGURAÇÃO DO SISTEMA PARA IMPLEMENTAÇÃO DAS EQUAÇÕES DE AVALIAÇÕES; CRIAÇÃO DO PORTAL DE AVALIAÇÃO NO OBSERVATÓRIO DE ARARAQUARA;</w:t>
      </w:r>
    </w:p>
    <w:p>
      <w:pPr>
        <w:pStyle w:val="Standard"/>
        <w:spacing w:lineRule="auto" w:line="360"/>
        <w:jc w:val="center"/>
        <w:rPr>
          <w:rFonts w:ascii="Arial" w:hAnsi="Arial" w:cs="Arial"/>
          <w:sz w:val="24"/>
          <w:szCs w:val="24"/>
        </w:rPr>
      </w:pPr>
      <w:r>
        <w:rPr>
          <w:rFonts w:cs="Arial" w:ascii="Arial" w:hAnsi="Arial"/>
          <w:sz w:val="24"/>
          <w:szCs w:val="24"/>
        </w:rPr>
      </w:r>
    </w:p>
    <w:p>
      <w:pPr>
        <w:pStyle w:val="BodyText"/>
        <w:spacing w:lineRule="auto" w:line="360"/>
        <w:jc w:val="center"/>
        <w:rPr>
          <w:rFonts w:ascii="Arial" w:hAnsi="Arial" w:cs="Arial"/>
          <w:color w:val="222222"/>
          <w:sz w:val="24"/>
          <w:szCs w:val="24"/>
        </w:rPr>
      </w:pPr>
      <w:r>
        <w:rPr>
          <w:rFonts w:cs="Arial"/>
          <w:color w:val="222222"/>
          <w:sz w:val="24"/>
          <w:szCs w:val="24"/>
        </w:rPr>
      </w:r>
    </w:p>
    <w:p>
      <w:pPr>
        <w:pStyle w:val="BodyText"/>
        <w:spacing w:lineRule="auto" w:line="360"/>
        <w:jc w:val="center"/>
        <w:rPr>
          <w:rFonts w:ascii="Arial" w:hAnsi="Arial" w:cs="Arial"/>
          <w:color w:val="222222"/>
          <w:sz w:val="24"/>
          <w:szCs w:val="24"/>
        </w:rPr>
      </w:pPr>
      <w:r>
        <w:rPr>
          <w:rFonts w:cs="Arial"/>
          <w:color w:val="222222"/>
          <w:sz w:val="24"/>
          <w:szCs w:val="24"/>
        </w:rPr>
      </w:r>
    </w:p>
    <w:p>
      <w:pPr>
        <w:pStyle w:val="BodyText"/>
        <w:spacing w:lineRule="auto" w:line="360"/>
        <w:jc w:val="center"/>
        <w:rPr>
          <w:rFonts w:ascii="Arial" w:hAnsi="Arial" w:cs="Arial"/>
          <w:color w:val="222222"/>
          <w:sz w:val="24"/>
          <w:szCs w:val="24"/>
        </w:rPr>
      </w:pPr>
      <w:r>
        <w:rPr>
          <w:rFonts w:cs="Arial"/>
          <w:color w:val="222222"/>
          <w:sz w:val="24"/>
          <w:szCs w:val="24"/>
        </w:rPr>
      </w:r>
    </w:p>
    <w:p>
      <w:pPr>
        <w:pStyle w:val="BodyText"/>
        <w:spacing w:lineRule="auto" w:line="360"/>
        <w:jc w:val="center"/>
        <w:rPr>
          <w:rFonts w:ascii="Arial" w:hAnsi="Arial" w:cs="Arial"/>
          <w:color w:val="222222"/>
          <w:sz w:val="24"/>
          <w:szCs w:val="24"/>
        </w:rPr>
      </w:pPr>
      <w:r>
        <w:rPr>
          <w:rFonts w:cs="Arial"/>
          <w:color w:val="222222"/>
          <w:sz w:val="24"/>
          <w:szCs w:val="24"/>
        </w:rPr>
      </w:r>
    </w:p>
    <w:p>
      <w:pPr>
        <w:pStyle w:val="BodyText"/>
        <w:spacing w:lineRule="auto" w:line="360"/>
        <w:jc w:val="center"/>
        <w:rPr>
          <w:rFonts w:ascii="Arial" w:hAnsi="Arial" w:cs="Arial"/>
          <w:color w:val="222222"/>
          <w:sz w:val="24"/>
          <w:szCs w:val="24"/>
        </w:rPr>
      </w:pPr>
      <w:r>
        <w:rPr>
          <w:rFonts w:cs="Arial"/>
          <w:color w:val="222222"/>
          <w:sz w:val="24"/>
          <w:szCs w:val="24"/>
        </w:rPr>
      </w:r>
    </w:p>
    <w:p>
      <w:pPr>
        <w:pStyle w:val="BodyText"/>
        <w:spacing w:lineRule="auto" w:line="360"/>
        <w:jc w:val="center"/>
        <w:rPr>
          <w:rFonts w:ascii="Arial" w:hAnsi="Arial" w:cs="Arial"/>
          <w:b w:val="false"/>
          <w:bCs w:val="false"/>
          <w:color w:val="222222"/>
          <w:sz w:val="24"/>
          <w:szCs w:val="24"/>
        </w:rPr>
      </w:pPr>
      <w:bookmarkStart w:id="0" w:name="m_-6878747753641848590__Hlk205809752"/>
      <w:bookmarkEnd w:id="0"/>
      <w:r>
        <w:rPr>
          <w:rFonts w:cs="Arial"/>
          <w:b w:val="false"/>
          <w:bCs w:val="false"/>
          <w:color w:val="222222"/>
          <w:sz w:val="24"/>
          <w:szCs w:val="24"/>
        </w:rPr>
        <w:t>EDITAL DE PREGÃO ELETRÔNICO Nº 052/2025</w:t>
      </w:r>
    </w:p>
    <w:p>
      <w:pPr>
        <w:pStyle w:val="BodyText"/>
        <w:spacing w:lineRule="auto" w:line="360" w:before="60" w:after="0"/>
        <w:ind w:hanging="0" w:left="357" w:right="0"/>
        <w:jc w:val="center"/>
        <w:rPr>
          <w:b w:val="false"/>
          <w:bCs w:val="false"/>
        </w:rPr>
      </w:pPr>
      <w:r>
        <w:rPr>
          <w:b w:val="false"/>
          <w:bCs w:val="false"/>
        </w:rPr>
        <w:t>PROCESSO LICITATÓRIO 7909/2025</w:t>
      </w:r>
    </w:p>
    <w:p>
      <w:pPr>
        <w:pStyle w:val="BodyText"/>
        <w:spacing w:lineRule="auto" w:line="360" w:before="60" w:after="0"/>
        <w:ind w:hanging="0" w:left="357" w:right="0"/>
        <w:jc w:val="center"/>
        <w:rPr>
          <w:b w:val="false"/>
          <w:bCs w:val="false"/>
        </w:rPr>
      </w:pPr>
      <w:r>
        <w:rPr>
          <w:b w:val="false"/>
          <w:bCs w:val="false"/>
        </w:rPr>
        <w:t>CONTRATO N° 6076-2025- P. M. DE ARARAQUARA</w:t>
      </w:r>
    </w:p>
    <w:p>
      <w:pPr>
        <w:pStyle w:val="Standard"/>
        <w:spacing w:lineRule="auto" w:line="360"/>
        <w:jc w:val="center"/>
        <w:rPr>
          <w:rFonts w:ascii="Arial" w:hAnsi="Arial"/>
          <w:sz w:val="24"/>
          <w:szCs w:val="24"/>
        </w:rPr>
      </w:pPr>
      <w:r>
        <w:rPr>
          <w:rFonts w:ascii="Arial" w:hAnsi="Arial"/>
          <w:sz w:val="24"/>
          <w:szCs w:val="24"/>
        </w:rPr>
      </w:r>
    </w:p>
    <w:p>
      <w:pPr>
        <w:pStyle w:val="Standard"/>
        <w:rPr>
          <w:rFonts w:ascii="Arial" w:hAnsi="Arial"/>
          <w:sz w:val="24"/>
          <w:szCs w:val="24"/>
        </w:rPr>
      </w:pPr>
      <w:r>
        <w:rPr>
          <w:rFonts w:ascii="Arial" w:hAnsi="Arial"/>
          <w:sz w:val="24"/>
          <w:szCs w:val="24"/>
        </w:rPr>
      </w:r>
    </w:p>
    <w:p>
      <w:pPr>
        <w:pStyle w:val="Standard"/>
        <w:rPr>
          <w:rFonts w:ascii="Arial" w:hAnsi="Arial"/>
          <w:sz w:val="24"/>
          <w:szCs w:val="24"/>
        </w:rPr>
      </w:pPr>
      <w:r>
        <w:rPr>
          <w:rFonts w:ascii="Arial" w:hAnsi="Arial"/>
          <w:sz w:val="24"/>
          <w:szCs w:val="24"/>
        </w:rPr>
      </w:r>
    </w:p>
    <w:p>
      <w:pPr>
        <w:pStyle w:val="Standard"/>
        <w:rPr>
          <w:rFonts w:ascii="Arial" w:hAnsi="Arial"/>
          <w:sz w:val="24"/>
          <w:szCs w:val="24"/>
        </w:rPr>
      </w:pPr>
      <w:r>
        <w:rPr>
          <w:rFonts w:ascii="Arial" w:hAnsi="Arial"/>
          <w:sz w:val="24"/>
          <w:szCs w:val="24"/>
        </w:rPr>
      </w:r>
    </w:p>
    <w:p>
      <w:pPr>
        <w:pStyle w:val="Standard"/>
        <w:rPr>
          <w:rFonts w:ascii="Arial" w:hAnsi="Arial"/>
          <w:sz w:val="24"/>
          <w:szCs w:val="24"/>
        </w:rPr>
      </w:pPr>
      <w:r>
        <w:rPr>
          <w:rFonts w:ascii="Arial" w:hAnsi="Arial"/>
          <w:sz w:val="24"/>
          <w:szCs w:val="24"/>
        </w:rPr>
      </w:r>
    </w:p>
    <w:p>
      <w:pPr>
        <w:pStyle w:val="Standard"/>
        <w:rPr>
          <w:rFonts w:ascii="Arial" w:hAnsi="Arial"/>
          <w:sz w:val="24"/>
          <w:szCs w:val="24"/>
        </w:rPr>
      </w:pPr>
      <w:r>
        <w:rPr>
          <w:rFonts w:ascii="Arial" w:hAnsi="Arial"/>
          <w:sz w:val="24"/>
          <w:szCs w:val="24"/>
        </w:rPr>
      </w:r>
    </w:p>
    <w:p>
      <w:pPr>
        <w:pStyle w:val="Standard"/>
        <w:jc w:val="center"/>
        <w:rPr>
          <w:rFonts w:ascii="Arial" w:hAnsi="Arial"/>
          <w:sz w:val="24"/>
          <w:szCs w:val="24"/>
        </w:rPr>
      </w:pPr>
      <w:r>
        <w:rPr>
          <w:rFonts w:ascii="Arial" w:hAnsi="Arial"/>
          <w:sz w:val="24"/>
          <w:szCs w:val="24"/>
        </w:rPr>
        <w:t>Criciúma/SC, 1</w:t>
      </w:r>
      <w:r>
        <w:rPr>
          <w:rFonts w:ascii="Arial" w:hAnsi="Arial"/>
          <w:sz w:val="24"/>
          <w:szCs w:val="24"/>
        </w:rPr>
        <w:t>9</w:t>
      </w:r>
      <w:r>
        <w:rPr>
          <w:rFonts w:cs="Arial" w:ascii="Arial" w:hAnsi="Arial"/>
          <w:sz w:val="24"/>
          <w:szCs w:val="24"/>
        </w:rPr>
        <w:t xml:space="preserve"> de junho de 2026.</w:t>
      </w:r>
      <w:r>
        <w:br w:type="page"/>
      </w:r>
    </w:p>
    <w:p>
      <w:pPr>
        <w:pStyle w:val="Heading1"/>
        <w:keepNext w:val="false"/>
        <w:numPr>
          <w:ilvl w:val="0"/>
          <w:numId w:val="0"/>
        </w:numPr>
        <w:spacing w:before="0" w:after="60"/>
        <w:ind w:hanging="357" w:left="357"/>
        <w:rPr/>
      </w:pPr>
      <w:r>
        <w:rPr/>
      </w:r>
      <w:bookmarkStart w:id="1" w:name="__RefHeading___Toc12578_4149740983"/>
      <w:bookmarkStart w:id="2" w:name="_Toc139015431"/>
      <w:bookmarkStart w:id="3" w:name="__RefHeading___Toc12578_4149740983"/>
      <w:bookmarkStart w:id="4" w:name="_Toc139015431"/>
      <w:bookmarkEnd w:id="3"/>
      <w:bookmarkEnd w:id="4"/>
    </w:p>
    <w:sdt>
      <w:sdtPr>
        <w:docPartObj>
          <w:docPartGallery w:val="Table of Contents"/>
          <w:docPartUnique w:val="true"/>
        </w:docPartObj>
      </w:sdtPr>
      <w:sdtContent>
        <w:p>
          <w:pPr>
            <w:pStyle w:val="TOCHeading"/>
            <w:numPr>
              <w:ilvl w:val="0"/>
              <w:numId w:val="0"/>
            </w:numPr>
            <w:ind w:hanging="0" w:left="360"/>
            <w:jc w:val="center"/>
            <w:rPr>
              <w:rFonts w:ascii="Arial" w:hAnsi="Arial" w:cs="Arial"/>
              <w:color w:val="auto"/>
              <w:sz w:val="24"/>
              <w:szCs w:val="24"/>
            </w:rPr>
          </w:pPr>
          <w:r>
            <w:rPr>
              <w:rFonts w:cs="Arial" w:ascii="Arial" w:hAnsi="Arial"/>
              <w:color w:val="auto"/>
              <w:sz w:val="24"/>
              <w:szCs w:val="24"/>
            </w:rPr>
            <w:t>SUMÁRIO</w:t>
          </w:r>
        </w:p>
        <w:p>
          <w:pPr>
            <w:pStyle w:val="TOC1"/>
            <w:spacing w:lineRule="auto" w:line="360"/>
            <w:rPr>
              <w:rFonts w:ascii="Arial" w:hAnsi="Arial" w:eastAsia="" w:cs="Arial" w:eastAsiaTheme="minorEastAsia"/>
              <w:b w:val="false"/>
              <w:bCs w:val="false"/>
              <w:caps w:val="false"/>
              <w:smallCaps w:val="false"/>
              <w:kern w:val="2"/>
              <w14:ligatures w14:val="standardContextual"/>
            </w:rPr>
          </w:pPr>
          <w:r>
            <w:fldChar w:fldCharType="begin"/>
          </w:r>
          <w:r>
            <w:rPr>
              <w:webHidden/>
              <w:rStyle w:val="Vnculodendice"/>
              <w:vanish w:val="false"/>
              <w:rFonts w:cs="Arial" w:ascii="Arial" w:hAnsi="Arial"/>
            </w:rPr>
            <w:instrText xml:space="preserve"> TOC \z \o "1-3" \u \h</w:instrText>
          </w:r>
          <w:r>
            <w:rPr>
              <w:webHidden/>
              <w:rStyle w:val="Vnculodendice"/>
              <w:vanish w:val="false"/>
              <w:rFonts w:cs="Arial" w:ascii="Arial" w:hAnsi="Arial"/>
            </w:rPr>
            <w:fldChar w:fldCharType="separate"/>
          </w:r>
          <w:hyperlink w:anchor="_Toc226558545">
            <w:r>
              <w:rPr>
                <w:webHidden/>
              </w:rPr>
              <w:fldChar w:fldCharType="begin"/>
            </w:r>
            <w:r>
              <w:rPr>
                <w:webHidden/>
              </w:rPr>
              <w:instrText xml:space="preserve">PAGEREF _Toc226558545 \h</w:instrText>
            </w:r>
            <w:r>
              <w:rPr>
                <w:webHidden/>
              </w:rPr>
              <w:fldChar w:fldCharType="separate"/>
            </w:r>
            <w:r>
              <w:rPr>
                <w:webHidden/>
                <w:rStyle w:val="Vnculodendice"/>
                <w:rFonts w:cs="Arial" w:ascii="Arial" w:hAnsi="Arial"/>
                <w:vanish w:val="false"/>
              </w:rPr>
              <w:t>1. APRESENTAÇÃO</w:t>
              <w:tab/>
              <w:t>4</w:t>
            </w:r>
            <w:r>
              <w:rPr>
                <w:webHidden/>
              </w:rPr>
              <w:fldChar w:fldCharType="end"/>
            </w:r>
          </w:hyperlink>
        </w:p>
        <w:p>
          <w:pPr>
            <w:pStyle w:val="TOC1"/>
            <w:spacing w:lineRule="auto" w:line="360"/>
            <w:rPr>
              <w:rFonts w:ascii="Arial" w:hAnsi="Arial" w:eastAsia="" w:cs="Arial" w:eastAsiaTheme="minorEastAsia"/>
              <w:b w:val="false"/>
              <w:bCs w:val="false"/>
              <w:caps w:val="false"/>
              <w:smallCaps w:val="false"/>
              <w:kern w:val="2"/>
              <w14:ligatures w14:val="standardContextual"/>
            </w:rPr>
          </w:pPr>
          <w:hyperlink w:anchor="_Toc226558546">
            <w:r>
              <w:rPr>
                <w:webHidden/>
              </w:rPr>
              <w:fldChar w:fldCharType="begin"/>
            </w:r>
            <w:r>
              <w:rPr>
                <w:webHidden/>
              </w:rPr>
              <w:instrText xml:space="preserve">PAGEREF _Toc226558546 \h</w:instrText>
            </w:r>
            <w:r>
              <w:rPr>
                <w:webHidden/>
              </w:rPr>
              <w:fldChar w:fldCharType="separate"/>
            </w:r>
            <w:r>
              <w:rPr>
                <w:webHidden/>
                <w:rStyle w:val="Vnculodendice"/>
                <w:rFonts w:cs="Arial" w:ascii="Arial" w:hAnsi="Arial"/>
                <w:vanish w:val="false"/>
              </w:rPr>
              <w:t>2. METODOLOGIA</w:t>
              <w:tab/>
              <w:t>4</w:t>
            </w:r>
            <w:r>
              <w:rPr>
                <w:webHidden/>
              </w:rPr>
              <w:fldChar w:fldCharType="end"/>
            </w:r>
          </w:hyperlink>
        </w:p>
        <w:p>
          <w:pPr>
            <w:pStyle w:val="TOC3"/>
            <w:spacing w:lineRule="auto" w:line="360"/>
            <w:rPr>
              <w:rFonts w:ascii="Arial" w:hAnsi="Arial" w:eastAsia="" w:cs="Arial" w:eastAsiaTheme="minorEastAsia"/>
              <w:kern w:val="2"/>
              <w:sz w:val="24"/>
              <w:szCs w:val="24"/>
              <w14:ligatures w14:val="standardContextual"/>
            </w:rPr>
          </w:pPr>
          <w:hyperlink w:anchor="_Toc226558547">
            <w:r>
              <w:rPr>
                <w:webHidden/>
              </w:rPr>
              <w:fldChar w:fldCharType="begin"/>
            </w:r>
            <w:r>
              <w:rPr>
                <w:webHidden/>
              </w:rPr>
              <w:instrText xml:space="preserve">PAGEREF _Toc226558547 \h</w:instrText>
            </w:r>
            <w:r>
              <w:rPr>
                <w:webHidden/>
              </w:rPr>
              <w:fldChar w:fldCharType="separate"/>
            </w:r>
            <w:r>
              <w:rPr>
                <w:webHidden/>
                <w:rStyle w:val="Vnculodendice"/>
                <w:rFonts w:cs="Arial" w:ascii="Arial" w:hAnsi="Arial"/>
                <w:vanish w:val="false"/>
              </w:rPr>
              <w:t>2.1 AVALIAÇÃO DO VALOR VENAL DE TERRENOS</w:t>
              <w:tab/>
              <w:t>6</w:t>
            </w:r>
            <w:r>
              <w:rPr>
                <w:webHidden/>
              </w:rPr>
              <w:fldChar w:fldCharType="end"/>
            </w:r>
          </w:hyperlink>
        </w:p>
        <w:p>
          <w:pPr>
            <w:pStyle w:val="TOC3"/>
            <w:spacing w:lineRule="auto" w:line="360"/>
            <w:rPr>
              <w:rFonts w:ascii="Arial" w:hAnsi="Arial" w:eastAsia="" w:cs="Arial" w:eastAsiaTheme="minorEastAsia"/>
              <w:kern w:val="2"/>
              <w:sz w:val="24"/>
              <w:szCs w:val="24"/>
              <w14:ligatures w14:val="standardContextual"/>
            </w:rPr>
          </w:pPr>
          <w:hyperlink w:anchor="_Toc226558548">
            <w:r>
              <w:rPr>
                <w:webHidden/>
              </w:rPr>
              <w:fldChar w:fldCharType="begin"/>
            </w:r>
            <w:r>
              <w:rPr>
                <w:webHidden/>
              </w:rPr>
              <w:instrText xml:space="preserve">PAGEREF _Toc226558548 \h</w:instrText>
            </w:r>
            <w:r>
              <w:rPr>
                <w:webHidden/>
              </w:rPr>
              <w:fldChar w:fldCharType="separate"/>
            </w:r>
            <w:r>
              <w:rPr>
                <w:webHidden/>
                <w:rStyle w:val="Vnculodendice"/>
                <w:rFonts w:cs="Arial" w:ascii="Arial" w:hAnsi="Arial"/>
                <w:vanish w:val="false"/>
              </w:rPr>
              <w:t>2.2 AVALIAÇÃO DO VALOR VENAL DE EDIFICAÇÕES</w:t>
              <w:tab/>
              <w:t>10</w:t>
            </w:r>
            <w:r>
              <w:rPr>
                <w:webHidden/>
              </w:rPr>
              <w:fldChar w:fldCharType="end"/>
            </w:r>
          </w:hyperlink>
        </w:p>
        <w:p>
          <w:pPr>
            <w:pStyle w:val="TOC1"/>
            <w:spacing w:lineRule="auto" w:line="360"/>
            <w:rPr>
              <w:rFonts w:ascii="Arial" w:hAnsi="Arial" w:eastAsia="" w:cs="Arial" w:eastAsiaTheme="minorEastAsia"/>
              <w:b w:val="false"/>
              <w:bCs w:val="false"/>
              <w:caps w:val="false"/>
              <w:smallCaps w:val="false"/>
              <w:kern w:val="2"/>
              <w14:ligatures w14:val="standardContextual"/>
            </w:rPr>
          </w:pPr>
          <w:hyperlink w:anchor="_Toc226558549">
            <w:r>
              <w:rPr>
                <w:webHidden/>
              </w:rPr>
              <w:fldChar w:fldCharType="begin"/>
            </w:r>
            <w:r>
              <w:rPr>
                <w:webHidden/>
              </w:rPr>
              <w:instrText xml:space="preserve">PAGEREF _Toc226558549 \h</w:instrText>
            </w:r>
            <w:r>
              <w:rPr>
                <w:webHidden/>
              </w:rPr>
              <w:fldChar w:fldCharType="separate"/>
            </w:r>
            <w:r>
              <w:rPr>
                <w:webHidden/>
                <w:rStyle w:val="Vnculodendice"/>
                <w:rFonts w:cs="Arial" w:ascii="Arial" w:hAnsi="Arial"/>
                <w:vanish w:val="false"/>
              </w:rPr>
              <w:t>3. CONSIDERAÇÕES FINAIS</w:t>
              <w:tab/>
              <w:t>15</w:t>
            </w:r>
            <w:r>
              <w:rPr>
                <w:webHidden/>
              </w:rPr>
              <w:fldChar w:fldCharType="end"/>
            </w:r>
          </w:hyperlink>
        </w:p>
        <w:p>
          <w:pPr>
            <w:pStyle w:val="Normal"/>
            <w:rPr>
              <w:rFonts w:cs="Arial"/>
            </w:rPr>
          </w:pPr>
          <w:r>
            <w:rPr>
              <w:rFonts w:cs="Arial"/>
            </w:rPr>
          </w:r>
          <w:r>
            <w:rPr>
              <w:rFonts w:cs="Arial"/>
            </w:rPr>
            <w:fldChar w:fldCharType="end"/>
          </w:r>
        </w:p>
      </w:sdtContent>
    </w:sdt>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ableofFigures"/>
        <w:tabs>
          <w:tab w:val="clear" w:pos="708"/>
          <w:tab w:val="right" w:pos="9911" w:leader="dot"/>
        </w:tabs>
        <w:jc w:val="center"/>
        <w:rPr>
          <w:b/>
          <w:bCs/>
        </w:rPr>
      </w:pPr>
      <w:r>
        <w:rPr>
          <w:b/>
          <w:bCs/>
        </w:rPr>
        <w:t>LISTA DE FIGURAS</w:t>
      </w:r>
    </w:p>
    <w:p>
      <w:pPr>
        <w:pStyle w:val="TableofFigures"/>
        <w:tabs>
          <w:tab w:val="clear" w:pos="708"/>
          <w:tab w:val="right" w:pos="9911" w:leader="dot"/>
        </w:tabs>
        <w:rPr/>
      </w:pPr>
      <w:r>
        <w:rPr/>
      </w:r>
    </w:p>
    <w:p>
      <w:pPr>
        <w:pStyle w:val="TableofFigures"/>
        <w:tabs>
          <w:tab w:val="clear" w:pos="708"/>
          <w:tab w:val="right" w:pos="9921" w:leader="dot"/>
        </w:tabs>
        <w:rPr/>
      </w:pPr>
      <w:r>
        <w:fldChar w:fldCharType="begin"/>
      </w:r>
      <w:r>
        <w:rPr>
          <w:rStyle w:val="Vnculodendice"/>
        </w:rPr>
        <w:instrText xml:space="preserve"> TOC \c "Figura" \h </w:instrText>
      </w:r>
      <w:r>
        <w:rPr>
          <w:rStyle w:val="Vnculodendice"/>
        </w:rPr>
        <w:fldChar w:fldCharType="separate"/>
      </w:r>
      <w:hyperlink w:anchor="Figura!0|sequence">
        <w:r>
          <w:rPr>
            <w:rStyle w:val="Vnculodendice"/>
          </w:rPr>
          <w:t>Figura 1 - Camadas de avaliação no Geo360</w:t>
          <w:tab/>
          <w:t>5</w:t>
        </w:r>
      </w:hyperlink>
    </w:p>
    <w:p>
      <w:pPr>
        <w:pStyle w:val="TableofFigures"/>
        <w:tabs>
          <w:tab w:val="clear" w:pos="708"/>
          <w:tab w:val="right" w:pos="9921" w:leader="dot"/>
        </w:tabs>
        <w:rPr/>
      </w:pPr>
      <w:hyperlink w:anchor="Figura!1|sequence">
        <w:r>
          <w:rPr>
            <w:rStyle w:val="Vnculodendice"/>
            <w:i/>
            <w:iCs w:val="false"/>
          </w:rPr>
          <w:t>Figura 2 - Equação para determinação do valor venal dos terrenos</w:t>
        </w:r>
        <w:r>
          <w:rPr>
            <w:rStyle w:val="Vnculodendice"/>
          </w:rPr>
          <w:tab/>
          <w:t>6</w:t>
        </w:r>
      </w:hyperlink>
    </w:p>
    <w:p>
      <w:pPr>
        <w:pStyle w:val="TableofFigures"/>
        <w:tabs>
          <w:tab w:val="clear" w:pos="708"/>
          <w:tab w:val="right" w:pos="9921" w:leader="dot"/>
        </w:tabs>
        <w:rPr/>
      </w:pPr>
      <w:hyperlink w:anchor="Figura!2|sequence">
        <w:r>
          <w:rPr>
            <w:rStyle w:val="Vnculodendice"/>
            <w:i/>
            <w:iCs w:val="false"/>
          </w:rPr>
          <w:t>Figura 3 - Fórmula de ajuste de terrenos</w:t>
        </w:r>
        <w:r>
          <w:rPr>
            <w:rStyle w:val="Vnculodendice"/>
          </w:rPr>
          <w:tab/>
          <w:t>7</w:t>
        </w:r>
      </w:hyperlink>
    </w:p>
    <w:p>
      <w:pPr>
        <w:pStyle w:val="TableofFigures"/>
        <w:tabs>
          <w:tab w:val="clear" w:pos="708"/>
          <w:tab w:val="right" w:pos="9921" w:leader="dot"/>
        </w:tabs>
        <w:rPr/>
      </w:pPr>
      <w:hyperlink w:anchor="Figura!4|sequence">
        <w:r>
          <w:rPr>
            <w:rStyle w:val="Vnculodendice"/>
          </w:rPr>
          <w:t xml:space="preserve"> </w:t>
        </w:r>
        <w:r>
          <w:rPr>
            <w:rStyle w:val="Vnculodendice"/>
            <w:i/>
            <w:iCs w:val="false"/>
          </w:rPr>
          <w:t>Figura 5 - Fatores de ajuste de arruamento na camada de avaliação de terrenos.</w:t>
        </w:r>
        <w:r>
          <w:rPr>
            <w:rStyle w:val="Vnculodendice"/>
          </w:rPr>
          <w:tab/>
          <w:t>9</w:t>
        </w:r>
      </w:hyperlink>
    </w:p>
    <w:p>
      <w:pPr>
        <w:pStyle w:val="TableofFigures"/>
        <w:tabs>
          <w:tab w:val="clear" w:pos="708"/>
          <w:tab w:val="right" w:pos="9921" w:leader="dot"/>
        </w:tabs>
        <w:rPr/>
      </w:pPr>
      <w:hyperlink w:anchor="Figura!3|sequence">
        <w:r>
          <w:rPr>
            <w:rStyle w:val="Vnculodendice"/>
            <w:i/>
            <w:iCs w:val="false"/>
          </w:rPr>
          <w:t>Figura 4 - Fatores de ajuste de topografia na camada de avaliação de terrenos</w:t>
        </w:r>
        <w:r>
          <w:rPr>
            <w:rStyle w:val="Vnculodendice"/>
          </w:rPr>
          <w:tab/>
          <w:t>9</w:t>
        </w:r>
      </w:hyperlink>
    </w:p>
    <w:p>
      <w:pPr>
        <w:pStyle w:val="TableofFigures"/>
        <w:tabs>
          <w:tab w:val="clear" w:pos="708"/>
          <w:tab w:val="right" w:pos="9921" w:leader="dot"/>
        </w:tabs>
        <w:rPr/>
      </w:pPr>
      <w:hyperlink w:anchor="Figura!5|sequence">
        <w:r>
          <w:rPr>
            <w:rStyle w:val="Vnculodendice"/>
            <w:i/>
            <w:iCs w:val="false"/>
          </w:rPr>
          <w:t>Figura 6 - Equação para determinação do valor venal das edificações.</w:t>
        </w:r>
        <w:r>
          <w:rPr>
            <w:rStyle w:val="Vnculodendice"/>
          </w:rPr>
          <w:tab/>
          <w:t>10</w:t>
        </w:r>
      </w:hyperlink>
    </w:p>
    <w:p>
      <w:pPr>
        <w:pStyle w:val="TableofFigures"/>
        <w:tabs>
          <w:tab w:val="clear" w:pos="708"/>
          <w:tab w:val="right" w:pos="9921" w:leader="dot"/>
        </w:tabs>
        <w:rPr/>
      </w:pPr>
      <w:hyperlink w:anchor="Figura!6|sequence">
        <w:r>
          <w:rPr>
            <w:rStyle w:val="Vnculodendice"/>
            <w:i/>
            <w:iCs w:val="false"/>
          </w:rPr>
          <w:t>Figura 7 - Fórmulas de ajuste de edificações</w:t>
        </w:r>
        <w:r>
          <w:rPr>
            <w:rStyle w:val="Vnculodendice"/>
          </w:rPr>
          <w:tab/>
          <w:t>10</w:t>
        </w:r>
      </w:hyperlink>
    </w:p>
    <w:p>
      <w:pPr>
        <w:pStyle w:val="TableofFigures"/>
        <w:tabs>
          <w:tab w:val="clear" w:pos="708"/>
          <w:tab w:val="right" w:pos="9921" w:leader="dot"/>
        </w:tabs>
        <w:rPr/>
      </w:pPr>
      <w:hyperlink w:anchor="Figura!7|sequence">
        <w:r>
          <w:rPr>
            <w:rStyle w:val="Vnculodendice"/>
            <w:i/>
            <w:iCs w:val="false"/>
          </w:rPr>
          <w:t>Figura 8 - Fatores de ajuste de conservação na camada de avaliação de residências.</w:t>
        </w:r>
        <w:r>
          <w:rPr>
            <w:rStyle w:val="Vnculodendice"/>
          </w:rPr>
          <w:tab/>
          <w:t>14</w:t>
        </w:r>
      </w:hyperlink>
    </w:p>
    <w:p>
      <w:pPr>
        <w:pStyle w:val="TableofFigures"/>
        <w:tabs>
          <w:tab w:val="clear" w:pos="708"/>
          <w:tab w:val="right" w:pos="9921" w:leader="dot"/>
        </w:tabs>
        <w:rPr/>
      </w:pPr>
      <w:hyperlink w:anchor="Figura!8|sequence">
        <w:r>
          <w:rPr>
            <w:rStyle w:val="Vnculodendice"/>
            <w:i/>
            <w:iCs w:val="false"/>
          </w:rPr>
          <w:t>Figura 9 - Fatores de ajuste do VM2 das edificações na camada de avaliação de residências.</w:t>
        </w:r>
        <w:r>
          <w:rPr>
            <w:rStyle w:val="Vnculodendice"/>
          </w:rPr>
          <w:tab/>
          <w:t>15</w:t>
        </w:r>
      </w:hyperlink>
    </w:p>
    <w:p>
      <w:pPr>
        <w:pStyle w:val="TableofFigures"/>
        <w:tabs>
          <w:tab w:val="clear" w:pos="708"/>
          <w:tab w:val="right" w:pos="9921" w:leader="dot"/>
        </w:tabs>
        <w:rPr/>
      </w:pPr>
      <w:hyperlink w:anchor="Figura!9|sequence">
        <w:r>
          <w:rPr>
            <w:rStyle w:val="Vnculodendice"/>
            <w:i/>
            <w:iCs w:val="false"/>
          </w:rPr>
          <w:t>Figura 10 - Portal do Observatório do Geo360 realizando avaliação de terreno baldio.</w:t>
        </w:r>
        <w:r>
          <w:rPr>
            <w:rStyle w:val="Vnculodendice"/>
          </w:rPr>
          <w:tab/>
          <w:t>16</w:t>
        </w:r>
      </w:hyperlink>
    </w:p>
    <w:p>
      <w:pPr>
        <w:pStyle w:val="TableofFigures"/>
        <w:tabs>
          <w:tab w:val="clear" w:pos="708"/>
          <w:tab w:val="right" w:pos="9921" w:leader="dot"/>
        </w:tabs>
        <w:rPr/>
      </w:pPr>
      <w:hyperlink w:anchor="Figura!10|sequence">
        <w:r>
          <w:rPr>
            <w:rStyle w:val="Vnculodendice"/>
            <w:i/>
            <w:iCs w:val="false"/>
          </w:rPr>
          <w:t>Figura 11 - Portal do Observatório do Geo360 realizando avaliação de apartamento.</w:t>
        </w:r>
        <w:r>
          <w:rPr>
            <w:rStyle w:val="Vnculodendice"/>
          </w:rPr>
          <w:tab/>
          <w:t>17</w:t>
        </w:r>
      </w:hyperlink>
      <w:r>
        <w:rPr>
          <w:rStyle w:val="Vnculodendice"/>
        </w:rPr>
        <w:fldChar w:fldCharType="end"/>
      </w:r>
    </w:p>
    <w:p>
      <w:pPr>
        <w:pStyle w:val="Normal"/>
        <w:jc w:val="center"/>
        <w:rPr>
          <w:b/>
          <w:bCs/>
        </w:rPr>
      </w:pPr>
      <w:r>
        <w:rPr>
          <w:b/>
          <w:bCs/>
        </w:rPr>
      </w:r>
    </w:p>
    <w:p>
      <w:pPr>
        <w:pStyle w:val="Normal"/>
        <w:jc w:val="center"/>
        <w:rPr>
          <w:b/>
          <w:bCs/>
        </w:rPr>
      </w:pPr>
      <w:r>
        <w:rPr>
          <w:b/>
          <w:bCs/>
        </w:rPr>
        <w:t>LISTA DE TABELAS</w:t>
      </w:r>
    </w:p>
    <w:p>
      <w:pPr>
        <w:pStyle w:val="TableofFigures"/>
        <w:tabs>
          <w:tab w:val="clear" w:pos="708"/>
          <w:tab w:val="right" w:pos="9921" w:leader="dot"/>
        </w:tabs>
        <w:rPr/>
      </w:pPr>
      <w:r>
        <w:fldChar w:fldCharType="begin"/>
      </w:r>
      <w:r>
        <w:rPr>
          <w:rStyle w:val="Vnculodendice"/>
          <w:i/>
          <w:iCs w:val="false"/>
        </w:rPr>
        <w:instrText xml:space="preserve"> TOC \c "Tabela" \h </w:instrText>
      </w:r>
      <w:r>
        <w:rPr>
          <w:rStyle w:val="Vnculodendice"/>
          <w:i/>
          <w:iCs w:val="false"/>
        </w:rPr>
        <w:fldChar w:fldCharType="separate"/>
      </w:r>
      <w:hyperlink w:anchor="Tabela!0|sequence">
        <w:r>
          <w:rPr>
            <w:rStyle w:val="Vnculodendice"/>
            <w:i/>
            <w:iCs w:val="false"/>
          </w:rPr>
          <w:t>Tabela 1 - Fatores de ajuste do valor venal dos terrenos.</w:t>
        </w:r>
        <w:r>
          <w:rPr>
            <w:rStyle w:val="Vnculodendice"/>
          </w:rPr>
          <w:tab/>
          <w:t>8</w:t>
        </w:r>
      </w:hyperlink>
    </w:p>
    <w:p>
      <w:pPr>
        <w:pStyle w:val="TableofFigures"/>
        <w:tabs>
          <w:tab w:val="clear" w:pos="708"/>
          <w:tab w:val="right" w:pos="9921" w:leader="dot"/>
        </w:tabs>
        <w:rPr/>
      </w:pPr>
      <w:hyperlink w:anchor="Tabela!1|sequence">
        <w:r>
          <w:rPr>
            <w:rStyle w:val="Vnculodendice"/>
            <w:i/>
            <w:iCs w:val="false"/>
          </w:rPr>
          <w:t xml:space="preserve"> </w:t>
        </w:r>
        <w:r>
          <w:rPr>
            <w:rStyle w:val="Vnculodendice"/>
            <w:i/>
            <w:iCs w:val="false"/>
          </w:rPr>
          <w:t>Tabela 2 - Fatores de correção do valor venal das edificações</w:t>
        </w:r>
        <w:r>
          <w:rPr>
            <w:rStyle w:val="Vnculodendice"/>
          </w:rPr>
          <w:tab/>
          <w:t>12</w:t>
        </w:r>
      </w:hyperlink>
    </w:p>
    <w:p>
      <w:pPr>
        <w:pStyle w:val="TableofFigures"/>
        <w:tabs>
          <w:tab w:val="clear" w:pos="708"/>
          <w:tab w:val="right" w:pos="9921" w:leader="dot"/>
        </w:tabs>
        <w:rPr/>
      </w:pPr>
      <w:hyperlink w:anchor="Tabela!2|sequence">
        <w:r>
          <w:rPr>
            <w:rStyle w:val="Vnculodendice"/>
            <w:i/>
            <w:iCs w:val="false"/>
          </w:rPr>
          <w:t>Tabela 3 - Referências de padrão construtivo e CUB para as amostras levantadas.</w:t>
        </w:r>
        <w:r>
          <w:rPr>
            <w:rStyle w:val="Vnculodendice"/>
          </w:rPr>
          <w:tab/>
          <w:t>13</w:t>
        </w:r>
      </w:hyperlink>
      <w:r>
        <w:rPr>
          <w:rStyle w:val="Vnculodendice"/>
        </w:rPr>
        <w:fldChar w:fldCharType="end"/>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0"/>
        </w:numPr>
        <w:spacing w:before="0" w:after="120"/>
        <w:ind w:hanging="0" w:left="360"/>
        <w:rPr/>
      </w:pPr>
      <w:bookmarkStart w:id="5" w:name="__RefHeading___Toc12580_4149740983"/>
      <w:bookmarkStart w:id="6" w:name="_Toc226558545"/>
      <w:bookmarkEnd w:id="5"/>
      <w:r>
        <w:rPr/>
        <w:t>1. APRESENTAÇÃO</w:t>
      </w:r>
      <w:bookmarkEnd w:id="6"/>
    </w:p>
    <w:p>
      <w:pPr>
        <w:pStyle w:val="BodyTextIndent"/>
        <w:ind w:firstLine="1134"/>
        <w:rPr>
          <w:rFonts w:ascii="Arial" w:hAnsi="Arial"/>
          <w:sz w:val="24"/>
          <w:szCs w:val="24"/>
        </w:rPr>
      </w:pPr>
      <w:r>
        <w:rPr>
          <w:rFonts w:ascii="Arial" w:hAnsi="Arial"/>
          <w:sz w:val="24"/>
          <w:szCs w:val="24"/>
        </w:rPr>
        <w:t xml:space="preserve">O Observatório do Mercado Imobiliário (OMI) é um módulo do </w:t>
      </w:r>
      <w:r>
        <w:rPr>
          <w:rFonts w:ascii="Arial" w:hAnsi="Arial"/>
          <w:i/>
          <w:iCs/>
          <w:sz w:val="24"/>
          <w:szCs w:val="24"/>
        </w:rPr>
        <w:t>software</w:t>
      </w:r>
      <w:r>
        <w:rPr>
          <w:rFonts w:ascii="Arial" w:hAnsi="Arial"/>
          <w:sz w:val="24"/>
          <w:szCs w:val="24"/>
        </w:rPr>
        <w:t xml:space="preserve"> Geo360 que permitirá o município de Araraquara gerenciar seus dados geográficos relacionados ao mercado imobiliário. Este </w:t>
      </w:r>
      <w:r>
        <w:rPr>
          <w:rFonts w:ascii="Arial" w:hAnsi="Arial"/>
          <w:i/>
          <w:iCs/>
          <w:sz w:val="24"/>
          <w:szCs w:val="24"/>
        </w:rPr>
        <w:t>software</w:t>
      </w:r>
      <w:r>
        <w:rPr>
          <w:rFonts w:ascii="Arial" w:hAnsi="Arial"/>
          <w:sz w:val="24"/>
          <w:szCs w:val="24"/>
        </w:rPr>
        <w:t xml:space="preserve"> consiste numa interface </w:t>
      </w:r>
      <w:r>
        <w:rPr>
          <w:rFonts w:ascii="Arial" w:hAnsi="Arial"/>
          <w:i/>
          <w:iCs/>
          <w:sz w:val="24"/>
          <w:szCs w:val="24"/>
        </w:rPr>
        <w:t>web</w:t>
      </w:r>
      <w:r>
        <w:rPr>
          <w:rFonts w:ascii="Arial" w:hAnsi="Arial"/>
          <w:sz w:val="24"/>
          <w:szCs w:val="24"/>
        </w:rPr>
        <w:t xml:space="preserve">, possibilitando o monitoramento do progresso dos valores dos imóveis urbanos inseridos no município. </w:t>
      </w:r>
    </w:p>
    <w:p>
      <w:pPr>
        <w:pStyle w:val="BodyTextIndent"/>
        <w:ind w:firstLine="1134"/>
        <w:rPr>
          <w:rFonts w:ascii="Arial" w:hAnsi="Arial"/>
          <w:sz w:val="24"/>
          <w:szCs w:val="24"/>
        </w:rPr>
      </w:pPr>
      <w:r>
        <w:rPr>
          <w:rFonts w:ascii="Arial" w:hAnsi="Arial"/>
          <w:sz w:val="24"/>
          <w:szCs w:val="24"/>
        </w:rPr>
        <w:t xml:space="preserve">Esta etapa, de publicação da ferramenta de avaliação de terrenos e construções busca disponibilizar interface de avaliação destes imóveis. Tal interface é materializada por meio do Portal do Observatório do Mercado Imobiliário (OMI), o qual permite tanto acesso restrito dos técnicos da Prefeitura Municipal de Araraquara quanto acesso público. </w:t>
      </w:r>
    </w:p>
    <w:p>
      <w:pPr>
        <w:pStyle w:val="Normal"/>
        <w:spacing w:before="120" w:after="120"/>
        <w:ind w:firstLine="709"/>
        <w:rPr>
          <w:rFonts w:cs="Arial"/>
        </w:rPr>
      </w:pPr>
      <w:r>
        <w:rPr>
          <w:rFonts w:cs="Arial"/>
        </w:rPr>
        <w:t>O presente relatório tem a finalidade de apresentar a criação do portal de avaliação do observatório e a configuração do sistema para avaliação, criação das camadas de avaliação e implementação da equação definida para avaliação, bem como a atualização dos fatores que compõe a equação, conforme alinhamento com a Prefeitura.</w:t>
      </w:r>
    </w:p>
    <w:p>
      <w:pPr>
        <w:pStyle w:val="Normal"/>
        <w:spacing w:before="120" w:after="120"/>
        <w:ind w:firstLine="709"/>
        <w:rPr>
          <w:rFonts w:cs="Arial"/>
        </w:rPr>
      </w:pPr>
      <w:r>
        <w:rPr>
          <w:rFonts w:cs="Arial"/>
        </w:rPr>
      </w:r>
    </w:p>
    <w:p>
      <w:pPr>
        <w:pStyle w:val="Heading1"/>
        <w:numPr>
          <w:ilvl w:val="0"/>
          <w:numId w:val="0"/>
        </w:numPr>
        <w:spacing w:before="0" w:after="120"/>
        <w:ind w:hanging="0" w:left="0"/>
        <w:rPr/>
      </w:pPr>
      <w:bookmarkStart w:id="7" w:name="_Toc226558546"/>
      <w:r>
        <w:rPr/>
        <w:t>2. METODOLOGIA</w:t>
      </w:r>
      <w:bookmarkEnd w:id="7"/>
    </w:p>
    <w:p>
      <w:pPr>
        <w:pStyle w:val="BodyText"/>
        <w:spacing w:lineRule="auto" w:line="360"/>
        <w:ind w:firstLine="708"/>
        <w:rPr>
          <w:rFonts w:cs="Arial"/>
          <w:bCs/>
          <w:iCs/>
          <w:color w:val="000000"/>
          <w:szCs w:val="20"/>
        </w:rPr>
      </w:pPr>
      <w:r>
        <w:rPr/>
        <w:t xml:space="preserve">A </w:t>
      </w:r>
      <w:r>
        <w:rPr>
          <w:rFonts w:cs="Arial"/>
          <w:bCs/>
          <w:iCs/>
          <w:color w:val="000000"/>
          <w:szCs w:val="20"/>
        </w:rPr>
        <w:t xml:space="preserve">implementação operacional do modelo realizada no ambiente do sistema Geo360 é uma etapa fundamental para a disponibilização da ferramenta de avaliação no âmbito do Observatório do Mercado Imobiliário (OMI). </w:t>
      </w:r>
    </w:p>
    <w:p>
      <w:pPr>
        <w:pStyle w:val="BodyText"/>
        <w:spacing w:lineRule="auto" w:line="360"/>
        <w:rPr>
          <w:rFonts w:cs="Arial"/>
          <w:bCs/>
          <w:iCs/>
          <w:color w:val="000000"/>
          <w:szCs w:val="20"/>
        </w:rPr>
      </w:pPr>
      <w:r>
        <w:rPr>
          <w:rFonts w:cs="Arial"/>
          <w:bCs/>
          <w:iCs/>
          <w:color w:val="000000"/>
          <w:szCs w:val="20"/>
        </w:rPr>
        <w:tab/>
        <w:t>Essa fase consistiu na parametrização da equação de avaliação e na estruturação das camadas necessárias para que o sistema fosse capaz de calcular automaticamente os valores estimados dos imóveis a partir dos atributos cadastrados.</w:t>
      </w:r>
    </w:p>
    <w:p>
      <w:pPr>
        <w:pStyle w:val="BodyText"/>
        <w:spacing w:lineRule="auto" w:line="360"/>
        <w:ind w:firstLine="708"/>
        <w:rPr/>
      </w:pPr>
      <w:r>
        <w:rPr/>
        <w:t xml:space="preserve">Inicialmente, foram criadas camadas temáticas específicas no Geo360 referentes a terrenos, casas, apartamentos, lojas, salas, galpão, templo, indústria e construções especiais, destinadas à operacionalização do modelo de avaliação para imóveis comerciais, conforme apresentado na </w:t>
      </w:r>
      <w:r>
        <w:rPr/>
        <w:fldChar w:fldCharType="begin"/>
      </w:r>
      <w:r>
        <w:rPr/>
        <w:instrText xml:space="preserve"> REF Ref_Figura0_label_and_number \h </w:instrText>
      </w:r>
      <w:r>
        <w:rPr/>
        <w:fldChar w:fldCharType="separate"/>
      </w:r>
      <w:r>
        <w:rPr/>
        <w:t>Figura 1</w:t>
      </w:r>
      <w:r>
        <w:rPr/>
        <w:fldChar w:fldCharType="end"/>
      </w:r>
      <w:r>
        <w:rPr/>
        <w:t xml:space="preserve">. </w:t>
      </w:r>
    </w:p>
    <w:p>
      <w:pPr>
        <w:pStyle w:val="BodyText"/>
        <w:spacing w:lineRule="auto" w:line="360"/>
        <w:rPr/>
      </w:pPr>
      <w:r>
        <w:rPr/>
        <mc:AlternateContent>
          <mc:Choice Requires="wps">
            <w:drawing>
              <wp:anchor behindDoc="0" distT="635" distB="0" distL="113665" distR="117475" simplePos="0" locked="0" layoutInCell="0" allowOverlap="1" relativeHeight="24" wp14:anchorId="0CBCE108">
                <wp:simplePos x="0" y="0"/>
                <wp:positionH relativeFrom="page">
                  <wp:align>center</wp:align>
                </wp:positionH>
                <wp:positionV relativeFrom="paragraph">
                  <wp:posOffset>635</wp:posOffset>
                </wp:positionV>
                <wp:extent cx="4111625" cy="457200"/>
                <wp:effectExtent l="635" t="0" r="0" b="0"/>
                <wp:wrapTopAndBottom/>
                <wp:docPr id="1" name="Caixa de Texto 1"/>
                <a:graphic xmlns:a="http://schemas.openxmlformats.org/drawingml/2006/main">
                  <a:graphicData uri="http://schemas.microsoft.com/office/word/2010/wordprocessingShape">
                    <wps:wsp>
                      <wps:cNvSpPr/>
                      <wps:spPr>
                        <a:xfrm>
                          <a:off x="0" y="0"/>
                          <a:ext cx="4111560" cy="457200"/>
                        </a:xfrm>
                        <a:prstGeom prst="rect">
                          <a:avLst/>
                        </a:prstGeom>
                        <a:solidFill>
                          <a:srgbClr val="ffffff"/>
                        </a:solidFill>
                        <a:ln w="0">
                          <a:noFill/>
                        </a:ln>
                      </wps:spPr>
                      <wps:style>
                        <a:lnRef idx="0"/>
                        <a:fillRef idx="0"/>
                        <a:effectRef idx="0"/>
                        <a:fontRef idx="minor"/>
                      </wps:style>
                      <wps:txbx>
                        <w:txbxContent>
                          <w:p>
                            <w:pPr>
                              <w:pStyle w:val="Caption11"/>
                              <w:keepNext w:val="true"/>
                              <w:spacing w:before="60" w:after="60"/>
                              <w:rPr>
                                <w:rFonts w:ascii="Liberation Serif" w:hAnsi="Liberation Serif" w:cs="Liberation Serif"/>
                              </w:rPr>
                            </w:pPr>
                            <w:bookmarkStart w:id="8" w:name="_Toc226633839"/>
                            <w:bookmarkStart w:id="9" w:name="_Toc226635201"/>
                            <w:bookmarkStart w:id="10" w:name="_Toc226718103"/>
                            <w:bookmarkStart w:id="11" w:name="Ref_Figura0_label_and_number"/>
                            <w:r>
                              <w:rPr>
                                <w:rFonts w:cs="Liberation Serif" w:ascii="Liberation Serif" w:hAnsi="Liberation Serif"/>
                                <w:color w:val="000000"/>
                              </w:rPr>
                              <w:t xml:space="preserve">Figura </w:t>
                            </w:r>
                            <w:r>
                              <w:rPr>
                                <w:rFonts w:cs="Liberation Serif" w:ascii="Liberation Serif" w:hAnsi="Liberation Serif"/>
                                <w:color w:val="000000"/>
                              </w:rPr>
                              <w:fldChar w:fldCharType="begin"/>
                            </w:r>
                            <w:r>
                              <w:rPr>
                                <w:rFonts w:cs="Liberation Serif" w:ascii="Liberation Serif" w:hAnsi="Liberation Serif"/>
                                <w:color w:val="000000"/>
                              </w:rPr>
                              <w:instrText xml:space="preserve"> SEQ Figura \* ARABIC </w:instrText>
                            </w:r>
                            <w:r>
                              <w:rPr>
                                <w:rFonts w:cs="Liberation Serif" w:ascii="Liberation Serif" w:hAnsi="Liberation Serif"/>
                                <w:color w:val="000000"/>
                              </w:rPr>
                              <w:fldChar w:fldCharType="separate"/>
                            </w:r>
                            <w:r>
                              <w:rPr>
                                <w:rFonts w:cs="Liberation Serif" w:ascii="Liberation Serif" w:hAnsi="Liberation Serif"/>
                                <w:color w:val="000000"/>
                              </w:rPr>
                              <w:t>1</w:t>
                            </w:r>
                            <w:r>
                              <w:rPr>
                                <w:rFonts w:cs="Liberation Serif" w:ascii="Liberation Serif" w:hAnsi="Liberation Serif"/>
                                <w:color w:val="000000"/>
                              </w:rPr>
                              <w:fldChar w:fldCharType="end"/>
                            </w:r>
                            <w:bookmarkEnd w:id="11"/>
                            <w:r>
                              <w:rPr>
                                <w:rFonts w:cs="Liberation Serif" w:ascii="Liberation Serif" w:hAnsi="Liberation Serif"/>
                                <w:color w:val="000000"/>
                              </w:rPr>
                              <w:t xml:space="preserve"> - Camadas de avaliação no Geo360</w:t>
                            </w:r>
                            <w:bookmarkEnd w:id="8"/>
                            <w:bookmarkEnd w:id="9"/>
                            <w:bookmarkEnd w:id="10"/>
                          </w:p>
                          <w:p>
                            <w:pPr>
                              <w:pStyle w:val="Caption1"/>
                              <w:spacing w:before="120" w:after="120"/>
                              <w:rPr>
                                <w:rFonts w:cs="Times New Roman"/>
                              </w:rPr>
                            </w:pPr>
                            <w:r>
                              <w:rPr>
                                <w:color w:val="000000"/>
                              </w:rPr>
                            </w:r>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135.75pt;margin-top:0.05pt;width:323.7pt;height:35.95pt;mso-wrap-style:square;v-text-anchor:top;mso-position-horizontal:center;mso-position-horizontal-relative:page" wp14:anchorId="0CBCE108">
                <v:fill o:detectmouseclick="t" type="solid" color2="black"/>
                <v:stroke color="#3465a4" joinstyle="round" endcap="flat"/>
                <v:textbox>
                  <w:txbxContent>
                    <w:p>
                      <w:pPr>
                        <w:pStyle w:val="Caption11"/>
                        <w:keepNext w:val="true"/>
                        <w:spacing w:before="60" w:after="60"/>
                        <w:rPr>
                          <w:rFonts w:ascii="Liberation Serif" w:hAnsi="Liberation Serif" w:cs="Liberation Serif"/>
                        </w:rPr>
                      </w:pPr>
                      <w:bookmarkStart w:id="12" w:name="_Toc226633839"/>
                      <w:bookmarkStart w:id="13" w:name="_Toc226635201"/>
                      <w:bookmarkStart w:id="14" w:name="_Toc226718103"/>
                      <w:bookmarkStart w:id="15" w:name="Ref_Figura0_label_and_number"/>
                      <w:r>
                        <w:rPr>
                          <w:rFonts w:cs="Liberation Serif" w:ascii="Liberation Serif" w:hAnsi="Liberation Serif"/>
                          <w:color w:val="000000"/>
                        </w:rPr>
                        <w:t xml:space="preserve">Figura </w:t>
                      </w:r>
                      <w:r>
                        <w:rPr>
                          <w:rFonts w:cs="Liberation Serif" w:ascii="Liberation Serif" w:hAnsi="Liberation Serif"/>
                          <w:color w:val="000000"/>
                        </w:rPr>
                        <w:fldChar w:fldCharType="begin"/>
                      </w:r>
                      <w:r>
                        <w:rPr>
                          <w:rFonts w:cs="Liberation Serif" w:ascii="Liberation Serif" w:hAnsi="Liberation Serif"/>
                          <w:color w:val="000000"/>
                        </w:rPr>
                        <w:instrText xml:space="preserve"> SEQ Figura \* ARABIC </w:instrText>
                      </w:r>
                      <w:r>
                        <w:rPr>
                          <w:rFonts w:cs="Liberation Serif" w:ascii="Liberation Serif" w:hAnsi="Liberation Serif"/>
                          <w:color w:val="000000"/>
                        </w:rPr>
                        <w:fldChar w:fldCharType="separate"/>
                      </w:r>
                      <w:r>
                        <w:rPr>
                          <w:rFonts w:cs="Liberation Serif" w:ascii="Liberation Serif" w:hAnsi="Liberation Serif"/>
                          <w:color w:val="000000"/>
                        </w:rPr>
                        <w:t>1</w:t>
                      </w:r>
                      <w:r>
                        <w:rPr>
                          <w:rFonts w:cs="Liberation Serif" w:ascii="Liberation Serif" w:hAnsi="Liberation Serif"/>
                          <w:color w:val="000000"/>
                        </w:rPr>
                        <w:fldChar w:fldCharType="end"/>
                      </w:r>
                      <w:bookmarkEnd w:id="15"/>
                      <w:r>
                        <w:rPr>
                          <w:rFonts w:cs="Liberation Serif" w:ascii="Liberation Serif" w:hAnsi="Liberation Serif"/>
                          <w:color w:val="000000"/>
                        </w:rPr>
                        <w:t xml:space="preserve"> - Camadas de avaliação no Geo360</w:t>
                      </w:r>
                      <w:bookmarkEnd w:id="12"/>
                      <w:bookmarkEnd w:id="13"/>
                      <w:bookmarkEnd w:id="14"/>
                    </w:p>
                    <w:p>
                      <w:pPr>
                        <w:pStyle w:val="Caption1"/>
                        <w:spacing w:before="120" w:after="120"/>
                        <w:rPr>
                          <w:rFonts w:cs="Times New Roman"/>
                        </w:rPr>
                      </w:pPr>
                      <w:r>
                        <w:rPr>
                          <w:color w:val="000000"/>
                        </w:rPr>
                      </w:r>
                    </w:p>
                  </w:txbxContent>
                </v:textbox>
                <w10:wrap type="topAndBottom"/>
              </v:rect>
            </w:pict>
          </mc:Fallback>
        </mc:AlternateContent>
        <w:drawing>
          <wp:anchor behindDoc="0" distT="0" distB="0" distL="114300" distR="114300" simplePos="0" locked="0" layoutInCell="0" allowOverlap="1" relativeHeight="43">
            <wp:simplePos x="0" y="0"/>
            <wp:positionH relativeFrom="column">
              <wp:posOffset>966470</wp:posOffset>
            </wp:positionH>
            <wp:positionV relativeFrom="paragraph">
              <wp:posOffset>400685</wp:posOffset>
            </wp:positionV>
            <wp:extent cx="4312285" cy="3512185"/>
            <wp:effectExtent l="0" t="0" r="0" b="0"/>
            <wp:wrapTopAndBottom/>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tretch>
                      <a:fillRect/>
                    </a:stretch>
                  </pic:blipFill>
                  <pic:spPr bwMode="auto">
                    <a:xfrm>
                      <a:off x="0" y="0"/>
                      <a:ext cx="4312285" cy="3512185"/>
                    </a:xfrm>
                    <a:prstGeom prst="rect">
                      <a:avLst/>
                    </a:prstGeom>
                  </pic:spPr>
                </pic:pic>
              </a:graphicData>
            </a:graphic>
          </wp:anchor>
        </w:drawing>
      </w:r>
    </w:p>
    <w:p>
      <w:pPr>
        <w:pStyle w:val="BodyText"/>
        <w:spacing w:lineRule="auto" w:line="360"/>
        <w:ind w:firstLine="708"/>
        <w:rPr/>
      </w:pPr>
      <w:r>
        <w:rPr/>
        <w:t>Essas camadas foram estruturadas de modo a armazenar as informações necessárias à aplicação da equação de avaliação, incluindo atributos referentes à área construída, padrão construtivo, localização espacial do imóvel e demais variáveis requeridas pelo modelo. A criação dessas camadas permite que os cálculos sejam executados diretamente no ambiente geoespacial do sistema.</w:t>
      </w:r>
    </w:p>
    <w:p>
      <w:pPr>
        <w:pStyle w:val="BodyText"/>
        <w:spacing w:lineRule="auto" w:line="360"/>
        <w:ind w:firstLine="708"/>
        <w:rPr/>
      </w:pPr>
      <w:r>
        <w:rPr/>
      </w:r>
    </w:p>
    <w:p>
      <w:pPr>
        <w:pStyle w:val="BodyText"/>
        <w:spacing w:lineRule="auto" w:line="360"/>
        <w:ind w:firstLine="708"/>
        <w:rPr/>
      </w:pPr>
      <w:r>
        <w:rPr/>
      </w:r>
    </w:p>
    <w:p>
      <w:pPr>
        <w:pStyle w:val="BodyText"/>
        <w:spacing w:lineRule="auto" w:line="360"/>
        <w:ind w:firstLine="708"/>
        <w:rPr/>
      </w:pPr>
      <w:r>
        <w:rPr/>
      </w:r>
    </w:p>
    <w:p>
      <w:pPr>
        <w:pStyle w:val="BodyText"/>
        <w:spacing w:lineRule="auto" w:line="360"/>
        <w:ind w:firstLine="708"/>
        <w:rPr/>
      </w:pPr>
      <w:r>
        <w:rPr/>
      </w:r>
    </w:p>
    <w:p>
      <w:pPr>
        <w:pStyle w:val="Heading3"/>
        <w:numPr>
          <w:ilvl w:val="0"/>
          <w:numId w:val="0"/>
        </w:numPr>
        <w:ind w:hanging="0" w:left="992"/>
        <w:rPr/>
      </w:pPr>
      <w:bookmarkStart w:id="16" w:name="_Toc226558547"/>
      <w:r>
        <w:rPr/>
        <w:t>2.1 AVALIAÇÃO DO VALOR VENAL DE TERRENOS</w:t>
      </w:r>
      <w:bookmarkEnd w:id="16"/>
    </w:p>
    <w:p>
      <w:pPr>
        <w:pStyle w:val="Normal"/>
        <w:rPr/>
      </w:pPr>
      <w:r>
        <mc:AlternateContent>
          <mc:Choice Requires="wps">
            <w:drawing>
              <wp:anchor behindDoc="0" distT="0" distB="0" distL="114300" distR="114300" simplePos="0" locked="0" layoutInCell="0" allowOverlap="1" relativeHeight="22" wp14:anchorId="2E96938D">
                <wp:simplePos x="0" y="0"/>
                <wp:positionH relativeFrom="page">
                  <wp:align>center</wp:align>
                </wp:positionH>
                <wp:positionV relativeFrom="paragraph">
                  <wp:posOffset>598805</wp:posOffset>
                </wp:positionV>
                <wp:extent cx="4419600" cy="457200"/>
                <wp:effectExtent l="0" t="0" r="0" b="0"/>
                <wp:wrapTopAndBottom/>
                <wp:docPr id="3" name="Caixa de Texto 1"/>
                <a:graphic xmlns:a="http://schemas.openxmlformats.org/drawingml/2006/main">
                  <a:graphicData uri="http://schemas.microsoft.com/office/word/2010/wordprocessingShape">
                    <wps:wsp>
                      <wps:cNvSpPr/>
                      <wps:spPr>
                        <a:xfrm>
                          <a:off x="0" y="0"/>
                          <a:ext cx="441972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17" w:name="_Toc226633840"/>
                            <w:bookmarkStart w:id="18" w:name="_Toc226635202"/>
                            <w:bookmarkStart w:id="19" w:name="_Toc226718104"/>
                            <w:bookmarkStart w:id="20" w:name="Ref_Figura1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2</w:t>
                            </w:r>
                            <w:r>
                              <w:rPr>
                                <w:sz w:val="22"/>
                                <w:i/>
                                <w:b w:val="false"/>
                                <w:szCs w:val="22"/>
                                <w:iCs w:val="false"/>
                                <w:bCs/>
                                <w:rFonts w:cs="Liberation Serif" w:ascii="Liberation Serif" w:hAnsi="Liberation Serif"/>
                                <w:color w:val="000000"/>
                              </w:rPr>
                              <w:fldChar w:fldCharType="end"/>
                            </w:r>
                            <w:bookmarkEnd w:id="20"/>
                            <w:r>
                              <w:rPr>
                                <w:rFonts w:cs="Liberation Serif" w:ascii="Liberation Serif" w:hAnsi="Liberation Serif"/>
                                <w:b w:val="false"/>
                                <w:bCs/>
                                <w:i/>
                                <w:iCs w:val="false"/>
                                <w:color w:val="000000"/>
                                <w:sz w:val="22"/>
                                <w:szCs w:val="22"/>
                              </w:rPr>
                              <w:t xml:space="preserve"> - Equação para determinação do valor venal dos terrenos</w:t>
                            </w:r>
                            <w:bookmarkEnd w:id="17"/>
                            <w:bookmarkEnd w:id="18"/>
                            <w:bookmarkEnd w:id="19"/>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123.65pt;margin-top:47.15pt;width:347.95pt;height:35.95pt;mso-wrap-style:square;v-text-anchor:top;mso-position-horizontal:center;mso-position-horizontal-relative:page" wp14:anchorId="2E96938D">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21" w:name="_Toc226633840"/>
                      <w:bookmarkStart w:id="22" w:name="_Toc226635202"/>
                      <w:bookmarkStart w:id="23" w:name="_Toc226718104"/>
                      <w:bookmarkStart w:id="24" w:name="Ref_Figura1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2</w:t>
                      </w:r>
                      <w:r>
                        <w:rPr>
                          <w:sz w:val="22"/>
                          <w:i/>
                          <w:b w:val="false"/>
                          <w:szCs w:val="22"/>
                          <w:iCs w:val="false"/>
                          <w:bCs/>
                          <w:rFonts w:cs="Liberation Serif" w:ascii="Liberation Serif" w:hAnsi="Liberation Serif"/>
                          <w:color w:val="000000"/>
                        </w:rPr>
                        <w:fldChar w:fldCharType="end"/>
                      </w:r>
                      <w:bookmarkEnd w:id="24"/>
                      <w:r>
                        <w:rPr>
                          <w:rFonts w:cs="Liberation Serif" w:ascii="Liberation Serif" w:hAnsi="Liberation Serif"/>
                          <w:b w:val="false"/>
                          <w:bCs/>
                          <w:i/>
                          <w:iCs w:val="false"/>
                          <w:color w:val="000000"/>
                          <w:sz w:val="22"/>
                          <w:szCs w:val="22"/>
                        </w:rPr>
                        <w:t xml:space="preserve"> - Equação para determinação do valor venal dos terrenos</w:t>
                      </w:r>
                      <w:bookmarkEnd w:id="21"/>
                      <w:bookmarkEnd w:id="22"/>
                      <w:bookmarkEnd w:id="23"/>
                    </w:p>
                  </w:txbxContent>
                </v:textbox>
                <w10:wrap type="topAndBottom"/>
              </v:rect>
            </w:pict>
          </mc:Fallback>
        </mc:AlternateContent>
      </w:r>
      <w:r>
        <w:rPr/>
        <w:tab/>
        <w:t xml:space="preserve">Uma vez estabelecida a estrutura das camadas, procedeu-se à inserção da equação de avaliação de terrenos previamente definida, conforme mostra a </w:t>
      </w:r>
      <w:r>
        <w:rPr/>
        <w:fldChar w:fldCharType="begin"/>
      </w:r>
      <w:r>
        <w:rPr/>
        <w:instrText xml:space="preserve"> REF Ref_Figura1_label_and_number \h </w:instrText>
      </w:r>
      <w:r>
        <w:rPr/>
        <w:fldChar w:fldCharType="separate"/>
      </w:r>
      <w:r>
        <w:rPr/>
        <w:t>Figura 2</w:t>
      </w:r>
      <w:r>
        <w:rPr/>
        <w:fldChar w:fldCharType="end"/>
      </w:r>
      <w:r>
        <w:rPr/>
        <w:t>.</w:t>
      </w:r>
    </w:p>
    <w:p>
      <w:pPr>
        <w:pStyle w:val="Normal"/>
        <w:rPr/>
      </w:pPr>
      <w:r>
        <w:rPr/>
        <w:drawing>
          <wp:anchor behindDoc="0" distT="0" distB="0" distL="114300" distR="114300" simplePos="0" locked="0" layoutInCell="0" allowOverlap="1" relativeHeight="47">
            <wp:simplePos x="0" y="0"/>
            <wp:positionH relativeFrom="column">
              <wp:posOffset>1096010</wp:posOffset>
            </wp:positionH>
            <wp:positionV relativeFrom="paragraph">
              <wp:posOffset>530225</wp:posOffset>
            </wp:positionV>
            <wp:extent cx="3928745" cy="2061210"/>
            <wp:effectExtent l="0" t="0" r="0" b="0"/>
            <wp:wrapTopAndBottom/>
            <wp:docPr id="4"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
                    <pic:cNvPicPr>
                      <a:picLocks noChangeAspect="1" noChangeArrowheads="1"/>
                    </pic:cNvPicPr>
                  </pic:nvPicPr>
                  <pic:blipFill>
                    <a:blip r:embed="rId3"/>
                    <a:stretch>
                      <a:fillRect/>
                    </a:stretch>
                  </pic:blipFill>
                  <pic:spPr bwMode="auto">
                    <a:xfrm>
                      <a:off x="0" y="0"/>
                      <a:ext cx="3928745" cy="2061210"/>
                    </a:xfrm>
                    <a:prstGeom prst="rect">
                      <a:avLst/>
                    </a:prstGeom>
                  </pic:spPr>
                </pic:pic>
              </a:graphicData>
            </a:graphic>
          </wp:anchor>
        </w:drawing>
      </w:r>
    </w:p>
    <w:p>
      <w:pPr>
        <w:pStyle w:val="Normal"/>
        <w:rPr/>
      </w:pPr>
      <w:r>
        <w:rPr/>
      </w:r>
    </w:p>
    <w:p>
      <w:pPr>
        <w:pStyle w:val="BodyText"/>
        <w:spacing w:lineRule="auto" w:line="360"/>
        <w:ind w:firstLine="708"/>
        <w:rPr/>
      </w:pPr>
      <w:r>
        <w:rPr>
          <w:rFonts w:cs="Arial"/>
          <w:bCs/>
        </w:rPr>
        <w:t xml:space="preserve">A implementação dessa equação foi realizada diretamente nos campos calculados das camadas de avaliação, conforme ilustrado na </w:t>
      </w:r>
      <w:r>
        <w:rPr>
          <w:rFonts w:cs="Arial"/>
          <w:bCs/>
        </w:rPr>
        <w:fldChar w:fldCharType="begin"/>
      </w:r>
      <w:r>
        <w:rPr>
          <w:bCs/>
          <w:rFonts w:cs="Arial"/>
        </w:rPr>
        <w:instrText xml:space="preserve"> REF Ref_Figura2_label_and_number \h </w:instrText>
      </w:r>
      <w:r>
        <w:rPr>
          <w:bCs/>
          <w:rFonts w:cs="Arial"/>
        </w:rPr>
        <w:fldChar w:fldCharType="separate"/>
      </w:r>
      <w:r>
        <w:rPr>
          <w:bCs/>
          <w:rFonts w:cs="Arial"/>
        </w:rPr>
        <w:t>Figura 3</w:t>
      </w:r>
      <w:r>
        <w:rPr>
          <w:bCs/>
          <w:rFonts w:cs="Arial"/>
        </w:rPr>
        <w:fldChar w:fldCharType="end"/>
      </w:r>
      <w:r>
        <w:rPr>
          <w:rFonts w:cs="Arial"/>
          <w:bCs/>
        </w:rPr>
        <w:t>. Dessa forma, o sistema passa a processar automaticamente os cálculos sempre que um novo registro é inserido ou atualizado, garantindo padronização metodológica e agilidade no processo de avaliação imobiliária.</w:t>
      </w:r>
    </w:p>
    <w:p>
      <w:pPr>
        <w:pStyle w:val="BodyText"/>
        <w:spacing w:lineRule="auto" w:line="360"/>
        <w:ind w:firstLine="708"/>
        <w:rPr/>
      </w:pPr>
      <w:r>
        <w:drawing>
          <wp:anchor behindDoc="0" distT="0" distB="0" distL="114300" distR="114300" simplePos="0" locked="0" layoutInCell="0" allowOverlap="1" relativeHeight="44">
            <wp:simplePos x="0" y="0"/>
            <wp:positionH relativeFrom="column">
              <wp:posOffset>-89535</wp:posOffset>
            </wp:positionH>
            <wp:positionV relativeFrom="paragraph">
              <wp:posOffset>593090</wp:posOffset>
            </wp:positionV>
            <wp:extent cx="6299835" cy="3000375"/>
            <wp:effectExtent l="0" t="0" r="0" b="0"/>
            <wp:wrapSquare wrapText="largest"/>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4"/>
                    <a:stretch>
                      <a:fillRect/>
                    </a:stretch>
                  </pic:blipFill>
                  <pic:spPr bwMode="auto">
                    <a:xfrm>
                      <a:off x="0" y="0"/>
                      <a:ext cx="6299835" cy="3000375"/>
                    </a:xfrm>
                    <a:prstGeom prst="rect">
                      <a:avLst/>
                    </a:prstGeom>
                  </pic:spPr>
                </pic:pic>
              </a:graphicData>
            </a:graphic>
          </wp:anchor>
        </w:drawing>
        <mc:AlternateContent>
          <mc:Choice Requires="wps">
            <w:drawing>
              <wp:anchor behindDoc="0" distT="0" distB="0" distL="113665" distR="118110" simplePos="0" locked="0" layoutInCell="0" allowOverlap="1" relativeHeight="45" wp14:anchorId="6E5C2E6F">
                <wp:simplePos x="0" y="0"/>
                <wp:positionH relativeFrom="column">
                  <wp:posOffset>-92710</wp:posOffset>
                </wp:positionH>
                <wp:positionV relativeFrom="paragraph">
                  <wp:posOffset>635</wp:posOffset>
                </wp:positionV>
                <wp:extent cx="6299835" cy="457200"/>
                <wp:effectExtent l="635" t="0" r="0" b="0"/>
                <wp:wrapTopAndBottom/>
                <wp:docPr id="6"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25" w:name="_Toc226633841"/>
                            <w:bookmarkStart w:id="26" w:name="_Toc226635203"/>
                            <w:bookmarkStart w:id="27" w:name="_Toc226718105"/>
                            <w:bookmarkStart w:id="28" w:name="Ref_Figura2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3</w:t>
                            </w:r>
                            <w:r>
                              <w:rPr>
                                <w:sz w:val="22"/>
                                <w:i/>
                                <w:b w:val="false"/>
                                <w:szCs w:val="22"/>
                                <w:iCs w:val="false"/>
                                <w:bCs/>
                                <w:rFonts w:cs="Liberation Serif" w:ascii="Liberation Serif" w:hAnsi="Liberation Serif"/>
                                <w:color w:val="000000"/>
                              </w:rPr>
                              <w:fldChar w:fldCharType="end"/>
                            </w:r>
                            <w:bookmarkEnd w:id="28"/>
                            <w:r>
                              <w:rPr>
                                <w:rFonts w:cs="Liberation Serif" w:ascii="Liberation Serif" w:hAnsi="Liberation Serif"/>
                                <w:b w:val="false"/>
                                <w:bCs/>
                                <w:i/>
                                <w:iCs w:val="false"/>
                                <w:color w:val="000000"/>
                                <w:sz w:val="22"/>
                                <w:szCs w:val="22"/>
                              </w:rPr>
                              <w:t xml:space="preserve"> - Fórmula de ajuste</w:t>
                            </w:r>
                            <w:bookmarkEnd w:id="25"/>
                            <w:bookmarkEnd w:id="26"/>
                            <w:bookmarkEnd w:id="27"/>
                            <w:r>
                              <w:rPr>
                                <w:rFonts w:cs="Liberation Serif" w:ascii="Liberation Serif" w:hAnsi="Liberation Serif"/>
                                <w:b w:val="false"/>
                                <w:bCs/>
                                <w:i/>
                                <w:iCs w:val="false"/>
                                <w:color w:val="000000"/>
                                <w:sz w:val="22"/>
                                <w:szCs w:val="22"/>
                              </w:rPr>
                              <w:t xml:space="preserve"> de terrenos</w:t>
                            </w:r>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7.3pt;margin-top:0.05pt;width:496pt;height:35.95pt;mso-wrap-style:square;v-text-anchor:top" wp14:anchorId="6E5C2E6F">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29" w:name="_Toc226633841"/>
                      <w:bookmarkStart w:id="30" w:name="_Toc226635203"/>
                      <w:bookmarkStart w:id="31" w:name="_Toc226718105"/>
                      <w:bookmarkStart w:id="32" w:name="Ref_Figura2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3</w:t>
                      </w:r>
                      <w:r>
                        <w:rPr>
                          <w:sz w:val="22"/>
                          <w:i/>
                          <w:b w:val="false"/>
                          <w:szCs w:val="22"/>
                          <w:iCs w:val="false"/>
                          <w:bCs/>
                          <w:rFonts w:cs="Liberation Serif" w:ascii="Liberation Serif" w:hAnsi="Liberation Serif"/>
                          <w:color w:val="000000"/>
                        </w:rPr>
                        <w:fldChar w:fldCharType="end"/>
                      </w:r>
                      <w:bookmarkEnd w:id="32"/>
                      <w:r>
                        <w:rPr>
                          <w:rFonts w:cs="Liberation Serif" w:ascii="Liberation Serif" w:hAnsi="Liberation Serif"/>
                          <w:b w:val="false"/>
                          <w:bCs/>
                          <w:i/>
                          <w:iCs w:val="false"/>
                          <w:color w:val="000000"/>
                          <w:sz w:val="22"/>
                          <w:szCs w:val="22"/>
                        </w:rPr>
                        <w:t xml:space="preserve"> - Fórmula de ajuste</w:t>
                      </w:r>
                      <w:bookmarkEnd w:id="29"/>
                      <w:bookmarkEnd w:id="30"/>
                      <w:bookmarkEnd w:id="31"/>
                      <w:r>
                        <w:rPr>
                          <w:rFonts w:cs="Liberation Serif" w:ascii="Liberation Serif" w:hAnsi="Liberation Serif"/>
                          <w:b w:val="false"/>
                          <w:bCs/>
                          <w:i/>
                          <w:iCs w:val="false"/>
                          <w:color w:val="000000"/>
                          <w:sz w:val="22"/>
                          <w:szCs w:val="22"/>
                        </w:rPr>
                        <w:t xml:space="preserve"> de terrenos</w:t>
                      </w:r>
                    </w:p>
                  </w:txbxContent>
                </v:textbox>
                <w10:wrap type="topAndBottom"/>
              </v:rect>
            </w:pict>
          </mc:Fallback>
        </mc:AlternateContent>
      </w:r>
      <w:r>
        <w:rPr/>
        <w:t xml:space="preserve"> </w:t>
      </w:r>
    </w:p>
    <w:p>
      <w:pPr>
        <w:pStyle w:val="Normal"/>
        <w:ind w:firstLine="708"/>
        <w:rPr/>
      </w:pPr>
      <w:r>
        <w:rPr/>
        <w:t xml:space="preserve">A </w:t>
      </w:r>
      <w:r>
        <w:rPr/>
        <w:fldChar w:fldCharType="begin"/>
      </w:r>
      <w:r>
        <w:rPr/>
        <w:instrText xml:space="preserve"> REF Ref_Tabela0_label_and_number \h </w:instrText>
      </w:r>
      <w:r>
        <w:rPr/>
        <w:fldChar w:fldCharType="separate"/>
      </w:r>
      <w:r>
        <w:rPr/>
        <w:t>Tabela 1</w:t>
      </w:r>
      <w:r>
        <w:rPr/>
        <w:fldChar w:fldCharType="end"/>
      </w:r>
      <w:r>
        <w:rPr/>
        <w:t xml:space="preserve"> apresenta a tabela de fatores de correção utilizada na determinação do valor venal dos terrenos. Os fatores consideram aspectos relacionados à situação do lote, topografia, área do terreno, profundidade testada, fator restritivo relativo ao meio ambiente e/ou zoneamento e fator arruamento, sendo aplicados como coeficientes de ajuste sobre o valor unitário do terreno. A adoção desses parâmetros permite incorporar as características físicas e urbanísticas dos imóveis ao modelo de avaliação, garantindo maior aderência à realidade do mercado e consistência na Planta Genérica de Valores.</w:t>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drawing>
          <wp:anchor behindDoc="0" distT="0" distB="0" distL="114300" distR="114300" simplePos="0" locked="0" layoutInCell="0" allowOverlap="1" relativeHeight="48">
            <wp:simplePos x="0" y="0"/>
            <wp:positionH relativeFrom="margin">
              <wp:align>center</wp:align>
            </wp:positionH>
            <wp:positionV relativeFrom="paragraph">
              <wp:posOffset>394970</wp:posOffset>
            </wp:positionV>
            <wp:extent cx="3238500" cy="4159250"/>
            <wp:effectExtent l="0" t="0" r="0" b="0"/>
            <wp:wrapTopAndBottom/>
            <wp:docPr id="7"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
                    <pic:cNvPicPr>
                      <a:picLocks noChangeAspect="1" noChangeArrowheads="1"/>
                    </pic:cNvPicPr>
                  </pic:nvPicPr>
                  <pic:blipFill>
                    <a:blip r:embed="rId5"/>
                    <a:stretch>
                      <a:fillRect/>
                    </a:stretch>
                  </pic:blipFill>
                  <pic:spPr bwMode="auto">
                    <a:xfrm>
                      <a:off x="0" y="0"/>
                      <a:ext cx="3238500" cy="4159250"/>
                    </a:xfrm>
                    <a:prstGeom prst="rect">
                      <a:avLst/>
                    </a:prstGeom>
                  </pic:spPr>
                </pic:pic>
              </a:graphicData>
            </a:graphic>
          </wp:anchor>
        </w:drawing>
        <mc:AlternateContent>
          <mc:Choice Requires="wps">
            <w:drawing>
              <wp:anchor behindDoc="0" distT="635" distB="25400" distL="111125" distR="114300" simplePos="0" locked="0" layoutInCell="0" allowOverlap="1" relativeHeight="58" wp14:anchorId="62E8E000">
                <wp:simplePos x="0" y="0"/>
                <wp:positionH relativeFrom="margin">
                  <wp:align>center</wp:align>
                </wp:positionH>
                <wp:positionV relativeFrom="paragraph">
                  <wp:posOffset>635</wp:posOffset>
                </wp:positionV>
                <wp:extent cx="4366895" cy="336550"/>
                <wp:effectExtent l="0" t="0" r="0" b="6350"/>
                <wp:wrapTopAndBottom/>
                <wp:docPr id="8" name="Caixa de Texto 1"/>
                <a:graphic xmlns:a="http://schemas.openxmlformats.org/drawingml/2006/main">
                  <a:graphicData uri="http://schemas.microsoft.com/office/word/2010/wordprocessingShape">
                    <wps:wsp>
                      <wps:cNvSpPr/>
                      <wps:spPr>
                        <a:xfrm>
                          <a:off x="0" y="0"/>
                          <a:ext cx="4366800" cy="3366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33" w:name="_Toc226718125"/>
                            <w:bookmarkStart w:id="34" w:name="Ref_Tabela0_label_and_number"/>
                            <w:r>
                              <w:rPr>
                                <w:rFonts w:cs="Liberation Serif" w:ascii="Liberation Serif" w:hAnsi="Liberation Serif"/>
                                <w:b w:val="false"/>
                                <w:bCs/>
                                <w:i/>
                                <w:iCs w:val="false"/>
                                <w:color w:val="000000"/>
                                <w:sz w:val="22"/>
                                <w:szCs w:val="22"/>
                              </w:rPr>
                              <w:t xml:space="preserve">Tabela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Tabela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1</w:t>
                            </w:r>
                            <w:r>
                              <w:rPr>
                                <w:sz w:val="22"/>
                                <w:i/>
                                <w:b w:val="false"/>
                                <w:szCs w:val="22"/>
                                <w:iCs w:val="false"/>
                                <w:bCs/>
                                <w:rFonts w:cs="Liberation Serif" w:ascii="Liberation Serif" w:hAnsi="Liberation Serif"/>
                                <w:color w:val="000000"/>
                              </w:rPr>
                              <w:fldChar w:fldCharType="end"/>
                            </w:r>
                            <w:bookmarkEnd w:id="34"/>
                            <w:r>
                              <w:rPr>
                                <w:rFonts w:cs="Liberation Serif" w:ascii="Liberation Serif" w:hAnsi="Liberation Serif"/>
                                <w:b w:val="false"/>
                                <w:bCs/>
                                <w:i/>
                                <w:iCs w:val="false"/>
                                <w:color w:val="000000"/>
                                <w:sz w:val="22"/>
                                <w:szCs w:val="22"/>
                              </w:rPr>
                              <w:t xml:space="preserve"> - Fatores de ajuste do valor venal dos terrenos.</w:t>
                            </w:r>
                            <w:bookmarkEnd w:id="33"/>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76.05pt;margin-top:0.05pt;width:343.8pt;height:26.45pt;mso-wrap-style:square;v-text-anchor:top;mso-position-horizontal:center;mso-position-horizontal-relative:margin" wp14:anchorId="62E8E000">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35" w:name="_Toc226718125"/>
                      <w:bookmarkStart w:id="36" w:name="Ref_Tabela0_label_and_number"/>
                      <w:r>
                        <w:rPr>
                          <w:rFonts w:cs="Liberation Serif" w:ascii="Liberation Serif" w:hAnsi="Liberation Serif"/>
                          <w:b w:val="false"/>
                          <w:bCs/>
                          <w:i/>
                          <w:iCs w:val="false"/>
                          <w:color w:val="000000"/>
                          <w:sz w:val="22"/>
                          <w:szCs w:val="22"/>
                        </w:rPr>
                        <w:t xml:space="preserve">Tabela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Tabela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1</w:t>
                      </w:r>
                      <w:r>
                        <w:rPr>
                          <w:sz w:val="22"/>
                          <w:i/>
                          <w:b w:val="false"/>
                          <w:szCs w:val="22"/>
                          <w:iCs w:val="false"/>
                          <w:bCs/>
                          <w:rFonts w:cs="Liberation Serif" w:ascii="Liberation Serif" w:hAnsi="Liberation Serif"/>
                          <w:color w:val="000000"/>
                        </w:rPr>
                        <w:fldChar w:fldCharType="end"/>
                      </w:r>
                      <w:bookmarkEnd w:id="36"/>
                      <w:r>
                        <w:rPr>
                          <w:rFonts w:cs="Liberation Serif" w:ascii="Liberation Serif" w:hAnsi="Liberation Serif"/>
                          <w:b w:val="false"/>
                          <w:bCs/>
                          <w:i/>
                          <w:iCs w:val="false"/>
                          <w:color w:val="000000"/>
                          <w:sz w:val="22"/>
                          <w:szCs w:val="22"/>
                        </w:rPr>
                        <w:t xml:space="preserve"> - Fatores de ajuste do valor venal dos terrenos.</w:t>
                      </w:r>
                      <w:bookmarkEnd w:id="35"/>
                    </w:p>
                  </w:txbxContent>
                </v:textbox>
                <w10:wrap type="topAndBottom"/>
              </v:rect>
            </w:pict>
          </mc:Fallback>
        </mc:AlternateContent>
      </w:r>
    </w:p>
    <w:p>
      <w:pPr>
        <w:pStyle w:val="Normal"/>
        <w:ind w:firstLine="708"/>
        <w:jc w:val="both"/>
        <w:rPr/>
      </w:pPr>
      <w:r>
        <w:rPr/>
        <w:t xml:space="preserve">Após a definição dos valores apresentados na </w:t>
      </w:r>
      <w:r>
        <w:rPr/>
        <w:fldChar w:fldCharType="begin"/>
      </w:r>
      <w:r>
        <w:rPr/>
        <w:instrText xml:space="preserve"> REF Ref_Tabela0_label_and_number \h </w:instrText>
      </w:r>
      <w:r>
        <w:rPr/>
        <w:fldChar w:fldCharType="separate"/>
      </w:r>
      <w:r>
        <w:rPr/>
        <w:t>Tabela 1</w:t>
      </w:r>
      <w:r>
        <w:rPr/>
        <w:fldChar w:fldCharType="end"/>
      </w:r>
      <w:r>
        <w:rPr/>
        <w:t xml:space="preserve">, as </w:t>
      </w:r>
      <w:r>
        <w:rPr/>
        <w:fldChar w:fldCharType="begin"/>
      </w:r>
      <w:r>
        <w:rPr/>
        <w:instrText xml:space="preserve"> REF Ref_Figura4_label_and_number \h </w:instrText>
      </w:r>
      <w:r>
        <w:rPr/>
        <w:fldChar w:fldCharType="separate"/>
      </w:r>
      <w:r>
        <w:rPr/>
        <w:t>Figura 4</w:t>
      </w:r>
      <w:r>
        <w:rPr/>
        <w:fldChar w:fldCharType="end"/>
      </w:r>
      <w:r>
        <w:rPr/>
        <w:t xml:space="preserve"> e </w:t>
      </w:r>
      <w:r>
        <w:rPr/>
        <w:fldChar w:fldCharType="begin"/>
      </w:r>
      <w:r>
        <w:rPr/>
        <w:instrText xml:space="preserve"> REF Ref_Figura5_number_only \h </w:instrText>
      </w:r>
      <w:r>
        <w:rPr/>
        <w:fldChar w:fldCharType="separate"/>
      </w:r>
      <w:r>
        <w:rPr/>
        <w:t xml:space="preserve"> </w:t>
      </w:r>
      <w:r>
        <w:rPr/>
        <w:fldChar w:fldCharType="end"/>
      </w:r>
      <w:r>
        <w:rPr/>
        <w:t xml:space="preserve"> demonstram a aplicação prática desses fatores no sistema, mostrando o preenchimento dos parâmetros nas camadas de avaliação de terrenos e a forma como os fatores de ajuste são incorporados ao processo de cálculo do valor venal. </w:t>
        <w:tab/>
      </w:r>
    </w:p>
    <w:p>
      <w:pPr>
        <w:pStyle w:val="Normal"/>
        <w:jc w:val="center"/>
        <w:rPr/>
      </w:pPr>
      <w:r>
        <w:drawing>
          <wp:anchor behindDoc="0" distT="0" distB="0" distL="0" distR="114300" simplePos="0" locked="0" layoutInCell="0" allowOverlap="1" relativeHeight="60">
            <wp:simplePos x="0" y="0"/>
            <wp:positionH relativeFrom="column">
              <wp:posOffset>127635</wp:posOffset>
            </wp:positionH>
            <wp:positionV relativeFrom="paragraph">
              <wp:posOffset>838835</wp:posOffset>
            </wp:positionV>
            <wp:extent cx="6248400" cy="2908300"/>
            <wp:effectExtent l="0" t="0" r="0" b="0"/>
            <wp:wrapTopAndBottom/>
            <wp:docPr id="9"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 descr=""/>
                    <pic:cNvPicPr>
                      <a:picLocks noChangeAspect="1" noChangeArrowheads="1"/>
                    </pic:cNvPicPr>
                  </pic:nvPicPr>
                  <pic:blipFill>
                    <a:blip r:embed="rId6"/>
                    <a:srcRect l="805" t="2440" r="11" b="2440"/>
                    <a:stretch>
                      <a:fillRect/>
                    </a:stretch>
                  </pic:blipFill>
                  <pic:spPr bwMode="auto">
                    <a:xfrm>
                      <a:off x="0" y="0"/>
                      <a:ext cx="6248400" cy="2908300"/>
                    </a:xfrm>
                    <a:prstGeom prst="rect">
                      <a:avLst/>
                    </a:prstGeom>
                  </pic:spPr>
                </pic:pic>
              </a:graphicData>
            </a:graphic>
          </wp:anchor>
        </w:drawing>
        <mc:AlternateContent>
          <mc:Choice Requires="wps">
            <w:drawing>
              <wp:anchor behindDoc="0" distT="0" distB="635" distL="113665" distR="120015" simplePos="0" locked="0" layoutInCell="0" allowOverlap="1" relativeHeight="61" wp14:anchorId="0572DF30">
                <wp:simplePos x="0" y="0"/>
                <wp:positionH relativeFrom="column">
                  <wp:posOffset>75565</wp:posOffset>
                </wp:positionH>
                <wp:positionV relativeFrom="paragraph">
                  <wp:posOffset>167640</wp:posOffset>
                </wp:positionV>
                <wp:extent cx="6299835" cy="457200"/>
                <wp:effectExtent l="635" t="0" r="0" b="0"/>
                <wp:wrapTopAndBottom/>
                <wp:docPr id="10"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37" w:name="_Toc226718107"/>
                            <w:bookmarkStart w:id="38" w:name="Ref_Figura4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4</w:t>
                            </w:r>
                            <w:r>
                              <w:rPr>
                                <w:sz w:val="22"/>
                                <w:i/>
                                <w:b w:val="false"/>
                                <w:szCs w:val="22"/>
                                <w:iCs w:val="false"/>
                                <w:bCs/>
                                <w:rFonts w:cs="Liberation Serif" w:ascii="Liberation Serif" w:hAnsi="Liberation Serif"/>
                                <w:color w:val="000000"/>
                              </w:rPr>
                              <w:fldChar w:fldCharType="end"/>
                            </w:r>
                            <w:bookmarkStart w:id="39" w:name="Ref_Figura5_number_only"/>
                            <w:bookmarkEnd w:id="38"/>
                            <w:r>
                              <w:rPr>
                                <w:rFonts w:cs="Liberation Serif" w:ascii="Liberation Serif" w:hAnsi="Liberation Serif"/>
                                <w:b w:val="false"/>
                                <w:bCs/>
                                <w:i/>
                                <w:iCs w:val="false"/>
                                <w:color w:val="000000"/>
                                <w:sz w:val="22"/>
                                <w:szCs w:val="22"/>
                              </w:rPr>
                              <w:t xml:space="preserve"> </w:t>
                            </w:r>
                            <w:bookmarkEnd w:id="39"/>
                            <w:r>
                              <w:rPr>
                                <w:rFonts w:cs="Liberation Serif" w:ascii="Liberation Serif" w:hAnsi="Liberation Serif"/>
                                <w:b w:val="false"/>
                                <w:bCs/>
                                <w:i/>
                                <w:iCs w:val="false"/>
                                <w:color w:val="000000"/>
                                <w:sz w:val="22"/>
                                <w:szCs w:val="22"/>
                              </w:rPr>
                              <w:t>- Fatores de ajuste de topografia na camada de avaliação de terrenos</w:t>
                            </w:r>
                            <w:bookmarkEnd w:id="37"/>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5.95pt;margin-top:13.2pt;width:496pt;height:35.95pt;mso-wrap-style:square;v-text-anchor:top" wp14:anchorId="0572DF30">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40" w:name="_Toc226718107"/>
                      <w:bookmarkStart w:id="41" w:name="Ref_Figura4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4</w:t>
                      </w:r>
                      <w:r>
                        <w:rPr>
                          <w:sz w:val="22"/>
                          <w:i/>
                          <w:b w:val="false"/>
                          <w:szCs w:val="22"/>
                          <w:iCs w:val="false"/>
                          <w:bCs/>
                          <w:rFonts w:cs="Liberation Serif" w:ascii="Liberation Serif" w:hAnsi="Liberation Serif"/>
                          <w:color w:val="000000"/>
                        </w:rPr>
                        <w:fldChar w:fldCharType="end"/>
                      </w:r>
                      <w:bookmarkStart w:id="42" w:name="Ref_Figura5_number_only"/>
                      <w:bookmarkEnd w:id="41"/>
                      <w:r>
                        <w:rPr>
                          <w:rFonts w:cs="Liberation Serif" w:ascii="Liberation Serif" w:hAnsi="Liberation Serif"/>
                          <w:b w:val="false"/>
                          <w:bCs/>
                          <w:i/>
                          <w:iCs w:val="false"/>
                          <w:color w:val="000000"/>
                          <w:sz w:val="22"/>
                          <w:szCs w:val="22"/>
                        </w:rPr>
                        <w:t xml:space="preserve"> </w:t>
                      </w:r>
                      <w:bookmarkEnd w:id="42"/>
                      <w:r>
                        <w:rPr>
                          <w:rFonts w:cs="Liberation Serif" w:ascii="Liberation Serif" w:hAnsi="Liberation Serif"/>
                          <w:b w:val="false"/>
                          <w:bCs/>
                          <w:i/>
                          <w:iCs w:val="false"/>
                          <w:color w:val="000000"/>
                          <w:sz w:val="22"/>
                          <w:szCs w:val="22"/>
                        </w:rPr>
                        <w:t>- Fatores de ajuste de topografia na camada de avaliação de terrenos</w:t>
                      </w:r>
                      <w:bookmarkEnd w:id="40"/>
                    </w:p>
                  </w:txbxContent>
                </v:textbox>
                <w10:wrap type="topAndBottom"/>
              </v:rect>
            </w:pict>
          </mc:Fallback>
        </mc:AlternateContent>
      </w:r>
      <w:r>
        <w:rPr/>
        <w:tab/>
      </w:r>
      <w:bookmarkStart w:id="43" w:name="_Toc226718108"/>
      <w:r>
        <w:rPr>
          <w:rFonts w:cs="Liberation Serif" w:ascii="Liberation Serif" w:hAnsi="Liberation Serif"/>
          <w:b w:val="false"/>
          <w:bCs/>
          <w:i/>
          <w:iCs w:val="false"/>
          <w:sz w:val="22"/>
          <w:szCs w:val="22"/>
        </w:rPr>
        <w:t xml:space="preserve">Figura </w:t>
      </w:r>
      <w:r>
        <w:rPr>
          <w:rFonts w:cs="Liberation Serif" w:ascii="Liberation Serif" w:hAnsi="Liberation Serif"/>
          <w:b w:val="false"/>
          <w:bCs/>
          <w:i/>
          <w:iCs w:val="false"/>
          <w:sz w:val="22"/>
          <w:szCs w:val="22"/>
        </w:rPr>
        <w:fldChar w:fldCharType="begin"/>
      </w:r>
      <w:r>
        <w:rPr>
          <w:sz w:val="22"/>
          <w:i/>
          <w:b w:val="false"/>
          <w:szCs w:val="22"/>
          <w:iCs w:val="false"/>
          <w:bCs/>
          <w:rFonts w:cs="Liberation Serif" w:ascii="Liberation Serif" w:hAnsi="Liberation Serif"/>
        </w:rPr>
        <w:instrText xml:space="preserve"> SEQ Figura \* ARABIC </w:instrText>
      </w:r>
      <w:r>
        <w:rPr>
          <w:sz w:val="22"/>
          <w:i/>
          <w:b w:val="false"/>
          <w:szCs w:val="22"/>
          <w:iCs w:val="false"/>
          <w:bCs/>
          <w:rFonts w:cs="Liberation Serif" w:ascii="Liberation Serif" w:hAnsi="Liberation Serif"/>
        </w:rPr>
        <w:fldChar w:fldCharType="separate"/>
      </w:r>
      <w:r>
        <w:rPr>
          <w:sz w:val="22"/>
          <w:i/>
          <w:b w:val="false"/>
          <w:szCs w:val="22"/>
          <w:iCs w:val="false"/>
          <w:bCs/>
          <w:rFonts w:cs="Liberation Serif" w:ascii="Liberation Serif" w:hAnsi="Liberation Serif"/>
        </w:rPr>
        <w:t>5</w:t>
      </w:r>
      <w:r>
        <w:rPr>
          <w:sz w:val="22"/>
          <w:i/>
          <w:b w:val="false"/>
          <w:szCs w:val="22"/>
          <w:iCs w:val="false"/>
          <w:bCs/>
          <w:rFonts w:cs="Liberation Serif" w:ascii="Liberation Serif" w:hAnsi="Liberation Serif"/>
        </w:rPr>
        <w:fldChar w:fldCharType="end"/>
      </w:r>
      <w:r>
        <w:rPr>
          <w:rFonts w:cs="Liberation Serif" w:ascii="Liberation Serif" w:hAnsi="Liberation Serif"/>
          <w:b w:val="false"/>
          <w:bCs/>
          <w:i/>
          <w:iCs w:val="false"/>
          <w:sz w:val="22"/>
          <w:szCs w:val="22"/>
        </w:rPr>
        <w:t xml:space="preserve"> - Fatores de ajuste de arruamento na camada de avaliação de terrenos.</w:t>
      </w:r>
      <w:bookmarkEnd w:id="43"/>
    </w:p>
    <w:p>
      <w:pPr>
        <w:pStyle w:val="Normal"/>
        <w:rPr/>
      </w:pPr>
      <w:bookmarkStart w:id="44" w:name="_Toc226718108_Copia_1"/>
      <w:bookmarkEnd w:id="44"/>
      <w:r>
        <w:rPr/>
        <w:drawing>
          <wp:inline distT="0" distB="0" distL="0" distR="0">
            <wp:extent cx="6255385" cy="2495550"/>
            <wp:effectExtent l="0" t="0" r="0" b="0"/>
            <wp:docPr id="1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
                    <pic:cNvPicPr>
                      <a:picLocks noChangeAspect="1" noChangeArrowheads="1"/>
                    </pic:cNvPicPr>
                  </pic:nvPicPr>
                  <pic:blipFill>
                    <a:blip r:embed="rId7"/>
                    <a:srcRect l="698" t="0" r="0" b="0"/>
                    <a:stretch>
                      <a:fillRect/>
                    </a:stretch>
                  </pic:blipFill>
                  <pic:spPr bwMode="auto">
                    <a:xfrm>
                      <a:off x="0" y="0"/>
                      <a:ext cx="6255385" cy="2495550"/>
                    </a:xfrm>
                    <a:prstGeom prst="rect">
                      <a:avLst/>
                    </a:prstGeom>
                  </pic:spPr>
                </pic:pic>
              </a:graphicData>
            </a:graphic>
          </wp:inline>
        </w:drawing>
      </w:r>
    </w:p>
    <w:p>
      <w:pPr>
        <w:pStyle w:val="Heading3"/>
        <w:numPr>
          <w:ilvl w:val="0"/>
          <w:numId w:val="0"/>
        </w:numPr>
        <w:ind w:hanging="0" w:left="992"/>
        <w:rPr/>
      </w:pPr>
      <w:bookmarkStart w:id="45" w:name="_Toc226558548"/>
      <w:r>
        <w:rPr/>
        <w:t>2. AVALIAÇÃO DO VALOR VENAL DE EDIFICAÇÕES</w:t>
      </w:r>
      <w:bookmarkEnd w:id="45"/>
    </w:p>
    <w:p>
      <w:pPr>
        <w:pStyle w:val="Normal"/>
        <w:rPr/>
      </w:pPr>
      <w:r>
        <w:rPr/>
        <w:tab/>
      </w:r>
    </w:p>
    <w:p>
      <w:pPr>
        <w:pStyle w:val="Normal"/>
        <w:ind w:firstLine="708"/>
        <w:rPr/>
      </w:pPr>
      <w:r>
        <w:rPr/>
        <w:t xml:space="preserve">Para encontrar o valor venal das edificações e fazer a devida avaliação dos terrenos que possuem construção em sua área, foi desenvolvida uma outra equação com outros fatores que utilizam um sistema de pontuação de acordo com as características físicas. Procedeu-se à inserção da equação de avaliação de terrenos previamente definida, conforme mostra a </w:t>
      </w:r>
      <w:r>
        <w:rPr/>
        <w:fldChar w:fldCharType="begin"/>
      </w:r>
      <w:r>
        <w:rPr/>
        <w:instrText xml:space="preserve"> REF Ref_Figura6_label_and_number \h </w:instrText>
      </w:r>
      <w:r>
        <w:rPr/>
        <w:fldChar w:fldCharType="separate"/>
      </w:r>
      <w:r>
        <w:rPr/>
        <w:t>Figura 6</w:t>
      </w:r>
      <w:r>
        <w:rPr/>
        <w:fldChar w:fldCharType="end"/>
      </w:r>
      <w:r>
        <w:rPr/>
        <w:t>.</w:t>
      </w:r>
    </w:p>
    <w:p>
      <w:pPr>
        <w:pStyle w:val="Normal"/>
        <w:rPr/>
      </w:pPr>
      <w:r>
        <w:rPr/>
        <w:drawing>
          <wp:anchor behindDoc="0" distT="0" distB="0" distL="0" distR="114300" simplePos="0" locked="0" layoutInCell="0" allowOverlap="1" relativeHeight="49">
            <wp:simplePos x="0" y="0"/>
            <wp:positionH relativeFrom="margin">
              <wp:align>left</wp:align>
            </wp:positionH>
            <wp:positionV relativeFrom="paragraph">
              <wp:posOffset>358140</wp:posOffset>
            </wp:positionV>
            <wp:extent cx="6299835" cy="2072640"/>
            <wp:effectExtent l="0" t="0" r="0" b="0"/>
            <wp:wrapTopAndBottom/>
            <wp:docPr id="12"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descr=""/>
                    <pic:cNvPicPr>
                      <a:picLocks noChangeAspect="1" noChangeArrowheads="1"/>
                    </pic:cNvPicPr>
                  </pic:nvPicPr>
                  <pic:blipFill>
                    <a:blip r:embed="rId8"/>
                    <a:stretch>
                      <a:fillRect/>
                    </a:stretch>
                  </pic:blipFill>
                  <pic:spPr bwMode="auto">
                    <a:xfrm>
                      <a:off x="0" y="0"/>
                      <a:ext cx="6299835" cy="2072640"/>
                    </a:xfrm>
                    <a:prstGeom prst="rect">
                      <a:avLst/>
                    </a:prstGeom>
                  </pic:spPr>
                </pic:pic>
              </a:graphicData>
            </a:graphic>
          </wp:anchor>
        </w:drawing>
        <mc:AlternateContent>
          <mc:Choice Requires="wps">
            <w:drawing>
              <wp:anchor behindDoc="0" distT="0" distB="0" distL="113665" distR="120015" simplePos="0" locked="0" layoutInCell="0" allowOverlap="1" relativeHeight="63" wp14:anchorId="7E392086">
                <wp:simplePos x="0" y="0"/>
                <wp:positionH relativeFrom="column">
                  <wp:posOffset>0</wp:posOffset>
                </wp:positionH>
                <wp:positionV relativeFrom="paragraph">
                  <wp:posOffset>635</wp:posOffset>
                </wp:positionV>
                <wp:extent cx="6299835" cy="457200"/>
                <wp:effectExtent l="635" t="0" r="0" b="0"/>
                <wp:wrapTopAndBottom/>
                <wp:docPr id="13"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46" w:name="_Toc226718109"/>
                            <w:bookmarkStart w:id="47" w:name="Ref_Figura6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6</w:t>
                            </w:r>
                            <w:r>
                              <w:rPr>
                                <w:sz w:val="22"/>
                                <w:i/>
                                <w:b w:val="false"/>
                                <w:szCs w:val="22"/>
                                <w:iCs w:val="false"/>
                                <w:bCs/>
                                <w:rFonts w:cs="Liberation Serif" w:ascii="Liberation Serif" w:hAnsi="Liberation Serif"/>
                                <w:color w:val="000000"/>
                              </w:rPr>
                              <w:fldChar w:fldCharType="end"/>
                            </w:r>
                            <w:bookmarkEnd w:id="47"/>
                            <w:r>
                              <w:rPr>
                                <w:rFonts w:cs="Liberation Serif" w:ascii="Liberation Serif" w:hAnsi="Liberation Serif"/>
                                <w:b w:val="false"/>
                                <w:bCs/>
                                <w:i/>
                                <w:iCs w:val="false"/>
                                <w:color w:val="000000"/>
                                <w:sz w:val="22"/>
                                <w:szCs w:val="22"/>
                              </w:rPr>
                              <w:t xml:space="preserve"> - Equação para determinação do valor venal das edificações.</w:t>
                            </w:r>
                            <w:bookmarkEnd w:id="46"/>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0pt;margin-top:0.05pt;width:496pt;height:35.95pt;mso-wrap-style:square;v-text-anchor:top" wp14:anchorId="7E392086">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48" w:name="_Toc226718109"/>
                      <w:bookmarkStart w:id="49" w:name="Ref_Figura6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6</w:t>
                      </w:r>
                      <w:r>
                        <w:rPr>
                          <w:sz w:val="22"/>
                          <w:i/>
                          <w:b w:val="false"/>
                          <w:szCs w:val="22"/>
                          <w:iCs w:val="false"/>
                          <w:bCs/>
                          <w:rFonts w:cs="Liberation Serif" w:ascii="Liberation Serif" w:hAnsi="Liberation Serif"/>
                          <w:color w:val="000000"/>
                        </w:rPr>
                        <w:fldChar w:fldCharType="end"/>
                      </w:r>
                      <w:bookmarkEnd w:id="49"/>
                      <w:r>
                        <w:rPr>
                          <w:rFonts w:cs="Liberation Serif" w:ascii="Liberation Serif" w:hAnsi="Liberation Serif"/>
                          <w:b w:val="false"/>
                          <w:bCs/>
                          <w:i/>
                          <w:iCs w:val="false"/>
                          <w:color w:val="000000"/>
                          <w:sz w:val="22"/>
                          <w:szCs w:val="22"/>
                        </w:rPr>
                        <w:t xml:space="preserve"> - Equação para determinação do valor venal das edificações.</w:t>
                      </w:r>
                      <w:bookmarkEnd w:id="48"/>
                    </w:p>
                  </w:txbxContent>
                </v:textbox>
                <w10:wrap type="topAndBottom"/>
              </v:rect>
            </w:pict>
          </mc:Fallback>
        </mc:AlternateContent>
      </w:r>
    </w:p>
    <w:p>
      <w:pPr>
        <w:pStyle w:val="Normal"/>
        <w:ind w:firstLine="708"/>
        <w:rPr/>
      </w:pPr>
      <w:r>
        <w:rPr/>
        <w:t xml:space="preserve">Conforme apresentado na </w:t>
      </w:r>
      <w:r>
        <w:rPr/>
        <w:fldChar w:fldCharType="begin"/>
      </w:r>
      <w:r>
        <w:rPr/>
        <w:instrText xml:space="preserve"> REF Ref_Figura7_label_and_number \h </w:instrText>
      </w:r>
      <w:r>
        <w:rPr/>
        <w:fldChar w:fldCharType="separate"/>
      </w:r>
      <w:r>
        <w:rPr/>
        <w:t>Figura 7</w:t>
      </w:r>
      <w:r>
        <w:rPr/>
        <w:fldChar w:fldCharType="end"/>
      </w:r>
      <w:r>
        <w:rPr/>
        <w:t>, a equação foi incorporada aos campos calculados das camadas de avaliação, possibilitando a automatização do processamento dos valores no sistema. Essa abordagem assegura que os cálculos sejam realizados de forma padronizada sempre que houver inclusão ou atualização de registros, contribuindo para a consistência metodológica e a eficiência do processo de avaliação imobiliária.</w:t>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mc:AlternateContent>
          <mc:Choice Requires="wps">
            <w:drawing>
              <wp:anchor behindDoc="0" distT="0" distB="0" distL="113665" distR="120015" simplePos="0" locked="0" layoutInCell="0" allowOverlap="1" relativeHeight="66" wp14:anchorId="01B97ADF">
                <wp:simplePos x="0" y="0"/>
                <wp:positionH relativeFrom="page">
                  <wp:align>center</wp:align>
                </wp:positionH>
                <wp:positionV relativeFrom="paragraph">
                  <wp:posOffset>273050</wp:posOffset>
                </wp:positionV>
                <wp:extent cx="6299835" cy="457200"/>
                <wp:effectExtent l="635" t="0" r="0" b="0"/>
                <wp:wrapTopAndBottom/>
                <wp:docPr id="14"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50" w:name="_Toc226718110"/>
                            <w:bookmarkStart w:id="51" w:name="Ref_Figura7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7</w:t>
                            </w:r>
                            <w:r>
                              <w:rPr>
                                <w:sz w:val="22"/>
                                <w:i/>
                                <w:b w:val="false"/>
                                <w:szCs w:val="22"/>
                                <w:iCs w:val="false"/>
                                <w:bCs/>
                                <w:rFonts w:cs="Liberation Serif" w:ascii="Liberation Serif" w:hAnsi="Liberation Serif"/>
                                <w:color w:val="000000"/>
                              </w:rPr>
                              <w:fldChar w:fldCharType="end"/>
                            </w:r>
                            <w:bookmarkEnd w:id="51"/>
                            <w:r>
                              <w:rPr>
                                <w:rFonts w:cs="Liberation Serif" w:ascii="Liberation Serif" w:hAnsi="Liberation Serif"/>
                                <w:b w:val="false"/>
                                <w:bCs/>
                                <w:i/>
                                <w:iCs w:val="false"/>
                                <w:color w:val="000000"/>
                                <w:sz w:val="22"/>
                                <w:szCs w:val="22"/>
                              </w:rPr>
                              <w:t xml:space="preserve"> - Fórmulas de ajuste</w:t>
                            </w:r>
                            <w:bookmarkEnd w:id="50"/>
                            <w:r>
                              <w:rPr>
                                <w:rFonts w:cs="Liberation Serif" w:ascii="Liberation Serif" w:hAnsi="Liberation Serif"/>
                                <w:b w:val="false"/>
                                <w:bCs/>
                                <w:i/>
                                <w:iCs w:val="false"/>
                                <w:color w:val="000000"/>
                                <w:sz w:val="22"/>
                                <w:szCs w:val="22"/>
                              </w:rPr>
                              <w:t xml:space="preserve"> de edificações</w:t>
                            </w:r>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49.6pt;margin-top:21.5pt;width:496pt;height:35.95pt;mso-wrap-style:square;v-text-anchor:top;mso-position-horizontal:center;mso-position-horizontal-relative:page" wp14:anchorId="01B97ADF">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52" w:name="_Toc226718110"/>
                      <w:bookmarkStart w:id="53" w:name="Ref_Figura7_label_and_number"/>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7</w:t>
                      </w:r>
                      <w:r>
                        <w:rPr>
                          <w:sz w:val="22"/>
                          <w:i/>
                          <w:b w:val="false"/>
                          <w:szCs w:val="22"/>
                          <w:iCs w:val="false"/>
                          <w:bCs/>
                          <w:rFonts w:cs="Liberation Serif" w:ascii="Liberation Serif" w:hAnsi="Liberation Serif"/>
                          <w:color w:val="000000"/>
                        </w:rPr>
                        <w:fldChar w:fldCharType="end"/>
                      </w:r>
                      <w:bookmarkEnd w:id="53"/>
                      <w:r>
                        <w:rPr>
                          <w:rFonts w:cs="Liberation Serif" w:ascii="Liberation Serif" w:hAnsi="Liberation Serif"/>
                          <w:b w:val="false"/>
                          <w:bCs/>
                          <w:i/>
                          <w:iCs w:val="false"/>
                          <w:color w:val="000000"/>
                          <w:sz w:val="22"/>
                          <w:szCs w:val="22"/>
                        </w:rPr>
                        <w:t xml:space="preserve"> - Fórmulas de ajuste</w:t>
                      </w:r>
                      <w:bookmarkEnd w:id="52"/>
                      <w:r>
                        <w:rPr>
                          <w:rFonts w:cs="Liberation Serif" w:ascii="Liberation Serif" w:hAnsi="Liberation Serif"/>
                          <w:b w:val="false"/>
                          <w:bCs/>
                          <w:i/>
                          <w:iCs w:val="false"/>
                          <w:color w:val="000000"/>
                          <w:sz w:val="22"/>
                          <w:szCs w:val="22"/>
                        </w:rPr>
                        <w:t xml:space="preserve"> de edificações</w:t>
                      </w:r>
                    </w:p>
                  </w:txbxContent>
                </v:textbox>
                <w10:wrap type="topAndBottom"/>
              </v:rect>
            </w:pict>
          </mc:Fallback>
        </mc:AlternateContent>
      </w:r>
    </w:p>
    <w:p>
      <w:pPr>
        <w:pStyle w:val="Normal"/>
        <w:ind w:firstLine="708"/>
        <w:rPr/>
      </w:pPr>
      <w:r>
        <w:rPr/>
        <w:drawing>
          <wp:anchor behindDoc="0" distT="0" distB="0" distL="114300" distR="114300" simplePos="0" locked="0" layoutInCell="0" allowOverlap="1" relativeHeight="65">
            <wp:simplePos x="0" y="0"/>
            <wp:positionH relativeFrom="column">
              <wp:posOffset>-70485</wp:posOffset>
            </wp:positionH>
            <wp:positionV relativeFrom="paragraph">
              <wp:posOffset>606425</wp:posOffset>
            </wp:positionV>
            <wp:extent cx="6299835" cy="3289935"/>
            <wp:effectExtent l="0" t="0" r="0" b="0"/>
            <wp:wrapTopAndBottom/>
            <wp:docPr id="15"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6" descr=""/>
                    <pic:cNvPicPr>
                      <a:picLocks noChangeAspect="1" noChangeArrowheads="1"/>
                    </pic:cNvPicPr>
                  </pic:nvPicPr>
                  <pic:blipFill>
                    <a:blip r:embed="rId9"/>
                    <a:srcRect l="0" t="2387" r="0" b="0"/>
                    <a:stretch>
                      <a:fillRect/>
                    </a:stretch>
                  </pic:blipFill>
                  <pic:spPr bwMode="auto">
                    <a:xfrm>
                      <a:off x="0" y="0"/>
                      <a:ext cx="6299835" cy="3289935"/>
                    </a:xfrm>
                    <a:prstGeom prst="rect">
                      <a:avLst/>
                    </a:prstGeom>
                  </pic:spPr>
                </pic:pic>
              </a:graphicData>
            </a:graphic>
          </wp:anchor>
        </w:drawing>
      </w:r>
    </w:p>
    <w:p>
      <w:pPr>
        <w:pStyle w:val="Normal"/>
        <w:ind w:firstLine="708"/>
        <w:rPr/>
      </w:pPr>
      <w:r>
        <w:rPr/>
        <w:t>A Tabela 2 apresenta a tabela de fatores de correção utilizada na determinação do valor venal das edificações. Os fatores consideram aspectos relacionados à área da edificação, idade, conservação, localização e o valor do metro quadrado de edificação para as diferentes tipologias, sendo aplicados como coeficientes de ajuste sobre o valor unitário da edificação. A adoção desses parâmetros permite incorporar as características físicas e urbanísticas dos imóveis ao modelo de avaliação, garantindo maior aderência à realidade do mercado e consistência na Planta Genérica de Valores.</w:t>
      </w:r>
      <w:bookmarkStart w:id="54" w:name="_Toc226634033"/>
    </w:p>
    <w:p>
      <w:pPr>
        <w:pStyle w:val="Caption1"/>
        <w:keepNext w:val="true"/>
        <w:tabs>
          <w:tab w:val="clear" w:pos="708"/>
          <w:tab w:val="left" w:pos="2255" w:leader="none"/>
          <w:tab w:val="center" w:pos="4960" w:leader="none"/>
        </w:tabs>
        <w:jc w:val="left"/>
        <w:rPr>
          <w:rFonts w:ascii="Liberation Serif" w:hAnsi="Liberation Serif" w:cs="Liberation Serif"/>
          <w:b w:val="false"/>
          <w:bCs/>
          <w:i/>
          <w:i/>
          <w:iCs w:val="false"/>
          <w:sz w:val="22"/>
          <w:szCs w:val="22"/>
        </w:rPr>
      </w:pPr>
      <w:r>
        <w:rPr>
          <w:rFonts w:cs="Liberation Serif" w:ascii="Liberation Serif" w:hAnsi="Liberation Serif"/>
          <w:b w:val="false"/>
          <w:bCs/>
          <w:i/>
          <w:iCs w:val="false"/>
          <w:sz w:val="22"/>
          <w:szCs w:val="22"/>
        </w:rPr>
        <w:tab/>
      </w:r>
      <w:bookmarkStart w:id="55" w:name="_Toc226718126"/>
      <w:r>
        <w:rPr>
          <w:rFonts w:cs="Liberation Serif" w:ascii="Liberation Serif" w:hAnsi="Liberation Serif"/>
          <w:b w:val="false"/>
          <w:bCs/>
          <w:i/>
          <w:iCs w:val="false"/>
          <w:sz w:val="22"/>
          <w:szCs w:val="22"/>
        </w:rPr>
        <w:t xml:space="preserve">Tabela </w:t>
      </w:r>
      <w:r>
        <w:rPr>
          <w:rFonts w:cs="Liberation Serif" w:ascii="Liberation Serif" w:hAnsi="Liberation Serif"/>
          <w:b w:val="false"/>
          <w:bCs/>
          <w:i/>
          <w:iCs w:val="false"/>
          <w:sz w:val="22"/>
          <w:szCs w:val="22"/>
        </w:rPr>
        <w:fldChar w:fldCharType="begin"/>
      </w:r>
      <w:r>
        <w:rPr>
          <w:sz w:val="22"/>
          <w:i/>
          <w:b w:val="false"/>
          <w:szCs w:val="22"/>
          <w:iCs w:val="false"/>
          <w:bCs/>
          <w:rFonts w:cs="Liberation Serif" w:ascii="Liberation Serif" w:hAnsi="Liberation Serif"/>
        </w:rPr>
        <w:instrText xml:space="preserve"> SEQ Tabela \* ARABIC </w:instrText>
      </w:r>
      <w:r>
        <w:rPr>
          <w:sz w:val="22"/>
          <w:i/>
          <w:b w:val="false"/>
          <w:szCs w:val="22"/>
          <w:iCs w:val="false"/>
          <w:bCs/>
          <w:rFonts w:cs="Liberation Serif" w:ascii="Liberation Serif" w:hAnsi="Liberation Serif"/>
        </w:rPr>
        <w:fldChar w:fldCharType="separate"/>
      </w:r>
      <w:r>
        <w:rPr>
          <w:sz w:val="22"/>
          <w:i/>
          <w:b w:val="false"/>
          <w:szCs w:val="22"/>
          <w:iCs w:val="false"/>
          <w:bCs/>
          <w:rFonts w:cs="Liberation Serif" w:ascii="Liberation Serif" w:hAnsi="Liberation Serif"/>
        </w:rPr>
        <w:t>2</w:t>
      </w:r>
      <w:r>
        <w:rPr>
          <w:sz w:val="22"/>
          <w:i/>
          <w:b w:val="false"/>
          <w:szCs w:val="22"/>
          <w:iCs w:val="false"/>
          <w:bCs/>
          <w:rFonts w:cs="Liberation Serif" w:ascii="Liberation Serif" w:hAnsi="Liberation Serif"/>
        </w:rPr>
        <w:fldChar w:fldCharType="end"/>
      </w:r>
      <w:r>
        <w:rPr>
          <w:rFonts w:cs="Liberation Serif" w:ascii="Liberation Serif" w:hAnsi="Liberation Serif"/>
          <w:b w:val="false"/>
          <w:bCs/>
          <w:i/>
          <w:iCs w:val="false"/>
          <w:sz w:val="22"/>
          <w:szCs w:val="22"/>
        </w:rPr>
        <w:t xml:space="preserve"> - </w:t>
      </w:r>
      <w:bookmarkEnd w:id="54"/>
      <w:bookmarkEnd w:id="55"/>
      <w:r>
        <w:rPr>
          <w:rFonts w:cs="Liberation Serif" w:ascii="Liberation Serif" w:hAnsi="Liberation Serif"/>
          <w:b w:val="false"/>
          <w:bCs/>
          <w:i/>
          <w:iCs w:val="false"/>
          <w:sz w:val="22"/>
          <w:szCs w:val="22"/>
        </w:rPr>
        <w:t>Fatores de correção do valor venal das edificações</w:t>
      </w:r>
    </w:p>
    <w:p>
      <w:pPr>
        <w:pStyle w:val="Normal"/>
        <w:jc w:val="center"/>
        <w:rPr>
          <w:sz w:val="18"/>
          <w:szCs w:val="18"/>
        </w:rPr>
      </w:pPr>
      <w:r>
        <w:rPr/>
        <w:drawing>
          <wp:inline distT="0" distB="0" distL="0" distR="0">
            <wp:extent cx="4888230" cy="6389370"/>
            <wp:effectExtent l="0" t="0" r="0" b="0"/>
            <wp:docPr id="16"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9" descr=""/>
                    <pic:cNvPicPr>
                      <a:picLocks noChangeAspect="1" noChangeArrowheads="1"/>
                    </pic:cNvPicPr>
                  </pic:nvPicPr>
                  <pic:blipFill>
                    <a:blip r:embed="rId10"/>
                    <a:srcRect l="0" t="0" r="853" b="0"/>
                    <a:stretch>
                      <a:fillRect/>
                    </a:stretch>
                  </pic:blipFill>
                  <pic:spPr bwMode="auto">
                    <a:xfrm>
                      <a:off x="0" y="0"/>
                      <a:ext cx="4888230" cy="6389370"/>
                    </a:xfrm>
                    <a:prstGeom prst="rect">
                      <a:avLst/>
                    </a:prstGeom>
                  </pic:spPr>
                </pic:pic>
              </a:graphicData>
            </a:graphic>
          </wp:inline>
        </w:drawing>
      </w:r>
    </w:p>
    <w:p>
      <w:pPr>
        <w:pStyle w:val="Normal"/>
        <w:jc w:val="center"/>
        <w:rPr>
          <w:sz w:val="18"/>
          <w:szCs w:val="18"/>
        </w:rPr>
      </w:pPr>
      <w:r>
        <w:rPr>
          <w:sz w:val="18"/>
          <w:szCs w:val="18"/>
        </w:rPr>
      </w:r>
    </w:p>
    <w:p>
      <w:pPr>
        <w:pStyle w:val="BodyText"/>
        <w:spacing w:lineRule="auto" w:line="360"/>
        <w:ind w:firstLine="708"/>
        <w:rPr/>
      </w:pPr>
      <w:r>
        <w:rPr/>
        <w:tab/>
        <w:t xml:space="preserve">Essa estrutura escalonada de fatores de ajuste permite representar de forma mais fiel a heterogeneidade do mercado imobiliário, garantindo que a avaliação automatizada realizada pelo sistema considere adequadamente as diferenças qualitativas entre os diversos padrões construtivos existentes. </w:t>
      </w:r>
    </w:p>
    <w:p>
      <w:pPr>
        <w:pStyle w:val="BodyText"/>
        <w:spacing w:lineRule="auto" w:line="360"/>
        <w:ind w:firstLine="708"/>
        <w:rPr/>
      </w:pPr>
      <w:r>
        <w:rPr/>
        <w:t xml:space="preserve">Quanto a tipologia, outro componente fundamental para a correta operacionalização do modelo consiste na definição dos valores de </w:t>
      </w:r>
      <w:r>
        <w:rPr>
          <w:rStyle w:val="Strong"/>
          <w:b w:val="false"/>
          <w:bCs w:val="false"/>
        </w:rPr>
        <w:t>Custo Unitário Básico da Construção (CUB)</w:t>
      </w:r>
      <w:r>
        <w:rPr/>
        <w:t xml:space="preserve"> aplicáveis aos diferentes padrões construtivos. Para isso, foram utilizados os valores previamente estabelecidos entre a Topocart e a Prefeitura de Araraquara. Esses valores foram parametrizados no sistema por meio de fatores de ajuste associados a cada categoria de padrão construtivo, conforme apresentado na Tabela 3. </w:t>
      </w:r>
      <w:bookmarkStart w:id="56" w:name="_Toc226634031"/>
    </w:p>
    <w:p>
      <w:pPr>
        <w:pStyle w:val="Caption1"/>
        <w:keepNext w:val="true"/>
        <w:jc w:val="center"/>
        <w:rPr>
          <w:rFonts w:ascii="Liberation Serif" w:hAnsi="Liberation Serif" w:cs="Liberation Serif"/>
          <w:b w:val="false"/>
          <w:bCs/>
          <w:i/>
          <w:i/>
          <w:iCs w:val="false"/>
          <w:sz w:val="22"/>
          <w:szCs w:val="22"/>
        </w:rPr>
      </w:pPr>
      <w:bookmarkStart w:id="57" w:name="_Toc226718127"/>
      <w:r>
        <w:rPr>
          <w:rFonts w:cs="Liberation Serif" w:ascii="Liberation Serif" w:hAnsi="Liberation Serif"/>
          <w:b w:val="false"/>
          <w:bCs/>
          <w:i/>
          <w:iCs w:val="false"/>
          <w:sz w:val="22"/>
          <w:szCs w:val="22"/>
        </w:rPr>
        <w:t xml:space="preserve">Tabela </w:t>
      </w:r>
      <w:r>
        <w:rPr>
          <w:rFonts w:cs="Liberation Serif" w:ascii="Liberation Serif" w:hAnsi="Liberation Serif"/>
          <w:b w:val="false"/>
          <w:bCs/>
          <w:i/>
          <w:iCs w:val="false"/>
          <w:sz w:val="22"/>
          <w:szCs w:val="22"/>
        </w:rPr>
        <w:fldChar w:fldCharType="begin"/>
      </w:r>
      <w:r>
        <w:rPr>
          <w:sz w:val="22"/>
          <w:i/>
          <w:b w:val="false"/>
          <w:szCs w:val="22"/>
          <w:iCs w:val="false"/>
          <w:bCs/>
          <w:rFonts w:cs="Liberation Serif" w:ascii="Liberation Serif" w:hAnsi="Liberation Serif"/>
        </w:rPr>
        <w:instrText xml:space="preserve"> SEQ Tabela \* ARABIC </w:instrText>
      </w:r>
      <w:r>
        <w:rPr>
          <w:sz w:val="22"/>
          <w:i/>
          <w:b w:val="false"/>
          <w:szCs w:val="22"/>
          <w:iCs w:val="false"/>
          <w:bCs/>
          <w:rFonts w:cs="Liberation Serif" w:ascii="Liberation Serif" w:hAnsi="Liberation Serif"/>
        </w:rPr>
        <w:fldChar w:fldCharType="separate"/>
      </w:r>
      <w:r>
        <w:rPr>
          <w:sz w:val="22"/>
          <w:i/>
          <w:b w:val="false"/>
          <w:szCs w:val="22"/>
          <w:iCs w:val="false"/>
          <w:bCs/>
          <w:rFonts w:cs="Liberation Serif" w:ascii="Liberation Serif" w:hAnsi="Liberation Serif"/>
        </w:rPr>
        <w:t>3</w:t>
      </w:r>
      <w:r>
        <w:rPr>
          <w:sz w:val="22"/>
          <w:i/>
          <w:b w:val="false"/>
          <w:szCs w:val="22"/>
          <w:iCs w:val="false"/>
          <w:bCs/>
          <w:rFonts w:cs="Liberation Serif" w:ascii="Liberation Serif" w:hAnsi="Liberation Serif"/>
        </w:rPr>
        <w:fldChar w:fldCharType="end"/>
      </w:r>
      <w:r>
        <w:rPr>
          <w:rFonts w:cs="Liberation Serif" w:ascii="Liberation Serif" w:hAnsi="Liberation Serif"/>
          <w:b w:val="false"/>
          <w:bCs/>
          <w:i/>
          <w:iCs w:val="false"/>
          <w:sz w:val="22"/>
          <w:szCs w:val="22"/>
        </w:rPr>
        <w:t xml:space="preserve"> - Referências de padrão construtivo e CUB para as amostras levantadas.</w:t>
      </w:r>
      <w:bookmarkEnd w:id="56"/>
      <w:bookmarkEnd w:id="57"/>
    </w:p>
    <w:p>
      <w:pPr>
        <w:pStyle w:val="Normal"/>
        <w:rPr>
          <w:sz w:val="18"/>
          <w:szCs w:val="18"/>
        </w:rPr>
      </w:pPr>
      <w:r>
        <w:rPr/>
        <w:drawing>
          <wp:inline distT="0" distB="0" distL="0" distR="0">
            <wp:extent cx="6299835" cy="3782060"/>
            <wp:effectExtent l="0" t="0" r="0" b="0"/>
            <wp:docPr id="17"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 descr=""/>
                    <pic:cNvPicPr>
                      <a:picLocks noChangeAspect="1" noChangeArrowheads="1"/>
                    </pic:cNvPicPr>
                  </pic:nvPicPr>
                  <pic:blipFill>
                    <a:blip r:embed="rId11"/>
                    <a:stretch>
                      <a:fillRect/>
                    </a:stretch>
                  </pic:blipFill>
                  <pic:spPr bwMode="auto">
                    <a:xfrm>
                      <a:off x="0" y="0"/>
                      <a:ext cx="6299835" cy="3782060"/>
                    </a:xfrm>
                    <a:prstGeom prst="rect">
                      <a:avLst/>
                    </a:prstGeom>
                  </pic:spPr>
                </pic:pic>
              </a:graphicData>
            </a:graphic>
          </wp:inline>
        </w:drawing>
      </w:r>
    </w:p>
    <w:p>
      <w:pPr>
        <w:pStyle w:val="Normal"/>
        <w:rPr>
          <w:sz w:val="18"/>
          <w:szCs w:val="18"/>
        </w:rPr>
      </w:pPr>
      <w:r>
        <w:rPr>
          <w:sz w:val="18"/>
          <w:szCs w:val="18"/>
        </w:rPr>
      </w:r>
    </w:p>
    <w:p>
      <w:pPr>
        <w:pStyle w:val="Normal"/>
        <w:ind w:firstLine="708"/>
        <w:rPr/>
      </w:pPr>
      <w:r>
        <w:rPr/>
        <w:t xml:space="preserve">Com os valores definidos na Tabela 3, as Figura 8 e 9 apresentam a configuração desses parâmetros diretamente no sistema, evidenciando como os fatores são inseridos nas camadas de avaliação de residências e passam a compor automaticamente o cálculo do valor venal das unidades. </w:t>
        <w:tab/>
      </w:r>
    </w:p>
    <w:p>
      <w:pPr>
        <w:pStyle w:val="Normal"/>
        <w:rPr/>
      </w:pPr>
      <w:r>
        <mc:AlternateContent>
          <mc:Choice Requires="wps">
            <w:drawing>
              <wp:anchor behindDoc="0" distT="0" distB="0" distL="113665" distR="120015" simplePos="0" locked="0" layoutInCell="0" allowOverlap="1" relativeHeight="68" wp14:anchorId="58B80908">
                <wp:simplePos x="0" y="0"/>
                <wp:positionH relativeFrom="column">
                  <wp:posOffset>0</wp:posOffset>
                </wp:positionH>
                <wp:positionV relativeFrom="paragraph">
                  <wp:posOffset>392430</wp:posOffset>
                </wp:positionV>
                <wp:extent cx="6299835" cy="457200"/>
                <wp:effectExtent l="635" t="0" r="0" b="0"/>
                <wp:wrapTopAndBottom/>
                <wp:docPr id="18"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58" w:name="_Toc226718111"/>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8</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Fatores de ajuste de conservação  na camada de avaliação de residências.</w:t>
                            </w:r>
                            <w:bookmarkEnd w:id="58"/>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0pt;margin-top:30.9pt;width:496pt;height:35.95pt;mso-wrap-style:square;v-text-anchor:top" wp14:anchorId="58B80908">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59" w:name="_Toc226718111"/>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8</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Fatores de ajuste de conservação  na camada de avaliação de residências.</w:t>
                      </w:r>
                      <w:bookmarkEnd w:id="59"/>
                    </w:p>
                  </w:txbxContent>
                </v:textbox>
                <w10:wrap type="topAndBottom"/>
              </v:rect>
            </w:pict>
          </mc:Fallback>
        </mc:AlternateContent>
      </w:r>
      <w:r>
        <w:rPr/>
        <w:tab/>
      </w:r>
    </w:p>
    <w:p>
      <w:pPr>
        <w:pStyle w:val="Normal"/>
        <w:ind w:firstLine="708"/>
        <w:rPr/>
      </w:pPr>
      <w:r>
        <w:rPr/>
      </w:r>
    </w:p>
    <w:p>
      <w:pPr>
        <w:pStyle w:val="Normal"/>
        <w:ind w:firstLine="708"/>
        <w:rPr/>
      </w:pPr>
      <w:r>
        <w:rPr/>
        <w:drawing>
          <wp:anchor behindDoc="0" distT="0" distB="0" distL="0" distR="114300" simplePos="0" locked="0" layoutInCell="0" allowOverlap="1" relativeHeight="56">
            <wp:simplePos x="0" y="0"/>
            <wp:positionH relativeFrom="column">
              <wp:posOffset>44450</wp:posOffset>
            </wp:positionH>
            <wp:positionV relativeFrom="paragraph">
              <wp:posOffset>-29845</wp:posOffset>
            </wp:positionV>
            <wp:extent cx="6216650" cy="2716530"/>
            <wp:effectExtent l="0" t="0" r="0" b="0"/>
            <wp:wrapTopAndBottom/>
            <wp:docPr id="19"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7" descr=""/>
                    <pic:cNvPicPr>
                      <a:picLocks noChangeAspect="1" noChangeArrowheads="1"/>
                    </pic:cNvPicPr>
                  </pic:nvPicPr>
                  <pic:blipFill>
                    <a:blip r:embed="rId12"/>
                    <a:srcRect l="701" t="1545" r="607" b="0"/>
                    <a:stretch>
                      <a:fillRect/>
                    </a:stretch>
                  </pic:blipFill>
                  <pic:spPr bwMode="auto">
                    <a:xfrm>
                      <a:off x="0" y="0"/>
                      <a:ext cx="6216650" cy="2716530"/>
                    </a:xfrm>
                    <a:prstGeom prst="rect">
                      <a:avLst/>
                    </a:prstGeom>
                  </pic:spPr>
                </pic:pic>
              </a:graphicData>
            </a:graphic>
          </wp:anchor>
        </w:drawing>
      </w:r>
    </w:p>
    <w:p>
      <w:pPr>
        <w:pStyle w:val="Normal"/>
        <w:ind w:firstLine="708"/>
        <w:rPr/>
      </w:pPr>
      <w:r>
        <w:rPr/>
      </w:r>
    </w:p>
    <w:p>
      <w:pPr>
        <w:pStyle w:val="Normal"/>
        <w:ind w:hanging="0"/>
        <w:rPr/>
      </w:pPr>
      <w:r>
        <w:rPr/>
      </w:r>
    </w:p>
    <w:p>
      <w:pPr>
        <w:pStyle w:val="Normal"/>
        <w:ind w:firstLine="708"/>
        <w:rPr/>
      </w:pPr>
      <w:r>
        <w:rPr/>
        <w:drawing>
          <wp:anchor behindDoc="0" distT="0" distB="0" distL="0" distR="114300" simplePos="0" locked="0" layoutInCell="0" allowOverlap="1" relativeHeight="57">
            <wp:simplePos x="0" y="0"/>
            <wp:positionH relativeFrom="margin">
              <wp:align>left</wp:align>
            </wp:positionH>
            <wp:positionV relativeFrom="paragraph">
              <wp:posOffset>597535</wp:posOffset>
            </wp:positionV>
            <wp:extent cx="6299835" cy="3391535"/>
            <wp:effectExtent l="0" t="0" r="0" b="0"/>
            <wp:wrapTopAndBottom/>
            <wp:docPr id="20"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8" descr=""/>
                    <pic:cNvPicPr>
                      <a:picLocks noChangeAspect="1" noChangeArrowheads="1"/>
                    </pic:cNvPicPr>
                  </pic:nvPicPr>
                  <pic:blipFill>
                    <a:blip r:embed="rId13"/>
                    <a:stretch>
                      <a:fillRect/>
                    </a:stretch>
                  </pic:blipFill>
                  <pic:spPr bwMode="auto">
                    <a:xfrm>
                      <a:off x="0" y="0"/>
                      <a:ext cx="6299835" cy="3391535"/>
                    </a:xfrm>
                    <a:prstGeom prst="rect">
                      <a:avLst/>
                    </a:prstGeom>
                  </pic:spPr>
                </pic:pic>
              </a:graphicData>
            </a:graphic>
          </wp:anchor>
        </w:drawing>
        <mc:AlternateContent>
          <mc:Choice Requires="wps">
            <w:drawing>
              <wp:anchor behindDoc="0" distT="635" distB="0" distL="0" distR="120015" simplePos="0" locked="0" layoutInCell="0" allowOverlap="1" relativeHeight="70" wp14:anchorId="70AAEA55">
                <wp:simplePos x="0" y="0"/>
                <wp:positionH relativeFrom="margin">
                  <wp:align>left</wp:align>
                </wp:positionH>
                <wp:positionV relativeFrom="paragraph">
                  <wp:posOffset>108585</wp:posOffset>
                </wp:positionV>
                <wp:extent cx="6299835" cy="457200"/>
                <wp:effectExtent l="0" t="0" r="0" b="0"/>
                <wp:wrapTopAndBottom/>
                <wp:docPr id="21"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60" w:name="_Toc226718112"/>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9</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Fatores de ajuste do VM2 das edificações na camada de avaliação de </w:t>
                            </w:r>
                            <w:bookmarkEnd w:id="60"/>
                            <w:r>
                              <w:rPr>
                                <w:rFonts w:cs="Liberation Serif" w:ascii="Liberation Serif" w:hAnsi="Liberation Serif"/>
                                <w:b w:val="false"/>
                                <w:bCs/>
                                <w:i/>
                                <w:iCs w:val="false"/>
                                <w:color w:val="000000"/>
                                <w:sz w:val="22"/>
                                <w:szCs w:val="22"/>
                              </w:rPr>
                              <w:t>residências.</w:t>
                            </w:r>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0.05pt;margin-top:8.55pt;width:496pt;height:35.95pt;mso-wrap-style:square;v-text-anchor:top;mso-position-horizontal:left;mso-position-horizontal-relative:margin" wp14:anchorId="70AAEA55">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61" w:name="_Toc226718112"/>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9</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Fatores de ajuste do VM2 das edificações na camada de avaliação de </w:t>
                      </w:r>
                      <w:bookmarkEnd w:id="61"/>
                      <w:r>
                        <w:rPr>
                          <w:rFonts w:cs="Liberation Serif" w:ascii="Liberation Serif" w:hAnsi="Liberation Serif"/>
                          <w:b w:val="false"/>
                          <w:bCs/>
                          <w:i/>
                          <w:iCs w:val="false"/>
                          <w:color w:val="000000"/>
                          <w:sz w:val="22"/>
                          <w:szCs w:val="22"/>
                        </w:rPr>
                        <w:t>residências.</w:t>
                      </w:r>
                    </w:p>
                  </w:txbxContent>
                </v:textbox>
                <w10:wrap type="topAndBottom"/>
              </v:rect>
            </w:pict>
          </mc:Fallback>
        </mc:AlternateContent>
      </w:r>
    </w:p>
    <w:p>
      <w:pPr>
        <w:pStyle w:val="Normal"/>
        <w:rPr/>
      </w:pPr>
      <w:r>
        <w:rPr/>
      </w:r>
    </w:p>
    <w:p>
      <w:pPr>
        <w:pStyle w:val="Heading1"/>
        <w:numPr>
          <w:ilvl w:val="0"/>
          <w:numId w:val="0"/>
        </w:numPr>
        <w:spacing w:before="0" w:after="120"/>
        <w:ind w:hanging="0" w:left="360"/>
        <w:rPr/>
      </w:pPr>
      <w:bookmarkStart w:id="62" w:name="_Toc226558549"/>
      <w:r>
        <w:rPr/>
        <w:t xml:space="preserve">3. </w:t>
      </w:r>
      <w:bookmarkEnd w:id="62"/>
      <w:r>
        <w:rPr/>
        <w:t>PORTAL DO OBSERVATÓRIO DO MERCADO IMOBILIÁRIO</w:t>
      </w:r>
    </w:p>
    <w:p>
      <w:pPr>
        <w:pStyle w:val="BodyText"/>
        <w:spacing w:lineRule="auto" w:line="360"/>
        <w:ind w:firstLine="360"/>
        <w:rPr/>
      </w:pPr>
      <w:r>
        <w:rPr/>
        <w:t>Com a parametrização completa da equação de avaliação e dos fatores de custo construtivo, o sistema passou a realizar automaticamente os cálculos de valor estimado para os imóveis comerciais cadastrados. Dessa forma, sempre que um imóvel é inserido ou atualizado nas camadas de avaliação, o Geo360 executa os cálculos de forma automática, retornando o valor estimado correspondente de acordo com a metodologia definida.</w:t>
      </w:r>
    </w:p>
    <w:p>
      <w:pPr>
        <w:pStyle w:val="Normal"/>
        <w:ind w:firstLine="708"/>
        <w:rPr/>
      </w:pPr>
      <w:r>
        <w:rPr>
          <w:rFonts w:cs="Arial"/>
          <w:iCs/>
          <w:color w:val="000000"/>
          <w:szCs w:val="20"/>
        </w:rPr>
        <w:t xml:space="preserve">A partir dessa implementação, os resultados da avaliação passaram a estar disponíveis para consulta e visualização no </w:t>
      </w:r>
      <w:r>
        <w:rPr>
          <w:rStyle w:val="Strong"/>
          <w:rFonts w:cs="Arial"/>
          <w:b w:val="false"/>
          <w:bCs w:val="false"/>
          <w:iCs/>
          <w:color w:val="000000"/>
          <w:szCs w:val="20"/>
        </w:rPr>
        <w:t>Portal do Observatório do Mercado Imobiliário</w:t>
      </w:r>
      <w:r>
        <w:rPr>
          <w:rFonts w:cs="Arial"/>
          <w:iCs/>
          <w:color w:val="000000"/>
          <w:szCs w:val="20"/>
        </w:rPr>
        <w:t>, integrado ao ambiente do Geo360. O portal permite a visualização espacial das avaliações realizadas, possibilitando tanto o acompanhamento técnico por parte da equipe da Prefeitura quanto o acesso público às informações disponibilizadas, conforme os exemplos ilustrados nas Figuras 11 e 12.</w:t>
      </w:r>
    </w:p>
    <w:p>
      <w:pPr>
        <w:pStyle w:val="Normal"/>
        <w:rPr/>
      </w:pPr>
      <w:r>
        <w:rPr/>
        <w:drawing>
          <wp:anchor behindDoc="0" distT="0" distB="0" distL="114300" distR="114300" simplePos="0" locked="0" layoutInCell="0" allowOverlap="1" relativeHeight="50">
            <wp:simplePos x="0" y="0"/>
            <wp:positionH relativeFrom="page">
              <wp:align>center</wp:align>
            </wp:positionH>
            <wp:positionV relativeFrom="paragraph">
              <wp:posOffset>782320</wp:posOffset>
            </wp:positionV>
            <wp:extent cx="5979795" cy="3731895"/>
            <wp:effectExtent l="0" t="0" r="0" b="0"/>
            <wp:wrapTopAndBottom/>
            <wp:docPr id="2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9" descr=""/>
                    <pic:cNvPicPr>
                      <a:picLocks noChangeAspect="1" noChangeArrowheads="1"/>
                    </pic:cNvPicPr>
                  </pic:nvPicPr>
                  <pic:blipFill>
                    <a:blip r:embed="rId14"/>
                    <a:stretch>
                      <a:fillRect/>
                    </a:stretch>
                  </pic:blipFill>
                  <pic:spPr bwMode="auto">
                    <a:xfrm>
                      <a:off x="0" y="0"/>
                      <a:ext cx="5979795" cy="3731895"/>
                    </a:xfrm>
                    <a:prstGeom prst="rect">
                      <a:avLst/>
                    </a:prstGeom>
                  </pic:spPr>
                </pic:pic>
              </a:graphicData>
            </a:graphic>
          </wp:anchor>
        </w:drawing>
        <mc:AlternateContent>
          <mc:Choice Requires="wps">
            <w:drawing>
              <wp:anchor behindDoc="0" distT="0" distB="0" distL="113665" distR="116205" simplePos="0" locked="0" layoutInCell="0" allowOverlap="1" relativeHeight="52" wp14:anchorId="79FD51F9">
                <wp:simplePos x="0" y="0"/>
                <wp:positionH relativeFrom="page">
                  <wp:align>center</wp:align>
                </wp:positionH>
                <wp:positionV relativeFrom="paragraph">
                  <wp:posOffset>309880</wp:posOffset>
                </wp:positionV>
                <wp:extent cx="5979795" cy="457200"/>
                <wp:effectExtent l="635" t="0" r="0" b="0"/>
                <wp:wrapTopAndBottom/>
                <wp:docPr id="23" name="Caixa de Texto 1"/>
                <a:graphic xmlns:a="http://schemas.openxmlformats.org/drawingml/2006/main">
                  <a:graphicData uri="http://schemas.microsoft.com/office/word/2010/wordprocessingShape">
                    <wps:wsp>
                      <wps:cNvSpPr/>
                      <wps:spPr>
                        <a:xfrm>
                          <a:off x="0" y="0"/>
                          <a:ext cx="597996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63" w:name="_Toc226635206"/>
                            <w:bookmarkStart w:id="64" w:name="_Toc226718113"/>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10</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Portal do Observatório do Geo360 realizando avaliação de terreno baldio.</w:t>
                            </w:r>
                            <w:bookmarkEnd w:id="63"/>
                            <w:bookmarkEnd w:id="64"/>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62.2pt;margin-top:24.4pt;width:470.8pt;height:35.95pt;mso-wrap-style:square;v-text-anchor:top;mso-position-horizontal:center;mso-position-horizontal-relative:page" wp14:anchorId="79FD51F9">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65" w:name="_Toc226635206"/>
                      <w:bookmarkStart w:id="66" w:name="_Toc226718113"/>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10</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Portal do Observatório do Geo360 realizando avaliação de terreno baldio.</w:t>
                      </w:r>
                      <w:bookmarkEnd w:id="65"/>
                      <w:bookmarkEnd w:id="66"/>
                    </w:p>
                  </w:txbxContent>
                </v:textbox>
                <w10:wrap type="topAndBottom"/>
              </v:rect>
            </w:pict>
          </mc:Fallback>
        </mc:AlternateContent>
      </w:r>
    </w:p>
    <w:p>
      <w:pPr>
        <w:pStyle w:val="Normal"/>
        <w:rPr/>
      </w:pPr>
      <w:r>
        <w:rPr/>
      </w:r>
    </w:p>
    <w:p>
      <w:pPr>
        <w:pStyle w:val="Normal"/>
        <w:rPr/>
      </w:pPr>
      <w:r>
        <w:rPr/>
      </w:r>
    </w:p>
    <w:p>
      <w:pPr>
        <w:pStyle w:val="Normal"/>
        <w:rPr/>
      </w:pPr>
      <w:r>
        <w:rPr/>
      </w:r>
    </w:p>
    <w:p>
      <w:pPr>
        <w:pStyle w:val="Normal"/>
        <w:rPr/>
      </w:pPr>
      <w:r>
        <w:rPr/>
        <w:drawing>
          <wp:anchor behindDoc="0" distT="0" distB="0" distL="114300" distR="114300" simplePos="0" locked="0" layoutInCell="0" allowOverlap="1" relativeHeight="51">
            <wp:simplePos x="0" y="0"/>
            <wp:positionH relativeFrom="page">
              <wp:align>center</wp:align>
            </wp:positionH>
            <wp:positionV relativeFrom="paragraph">
              <wp:posOffset>784860</wp:posOffset>
            </wp:positionV>
            <wp:extent cx="6548120" cy="3688715"/>
            <wp:effectExtent l="0" t="0" r="0" b="0"/>
            <wp:wrapTopAndBottom/>
            <wp:docPr id="24"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0" descr=""/>
                    <pic:cNvPicPr>
                      <a:picLocks noChangeAspect="1" noChangeArrowheads="1"/>
                    </pic:cNvPicPr>
                  </pic:nvPicPr>
                  <pic:blipFill>
                    <a:blip r:embed="rId15"/>
                    <a:srcRect l="0" t="0" r="2438" b="0"/>
                    <a:stretch>
                      <a:fillRect/>
                    </a:stretch>
                  </pic:blipFill>
                  <pic:spPr bwMode="auto">
                    <a:xfrm>
                      <a:off x="0" y="0"/>
                      <a:ext cx="6548120" cy="3688715"/>
                    </a:xfrm>
                    <a:prstGeom prst="rect">
                      <a:avLst/>
                    </a:prstGeom>
                  </pic:spPr>
                </pic:pic>
              </a:graphicData>
            </a:graphic>
          </wp:anchor>
        </w:drawing>
        <mc:AlternateContent>
          <mc:Choice Requires="wps">
            <w:drawing>
              <wp:anchor behindDoc="0" distT="0" distB="0" distL="113665" distR="118110" simplePos="0" locked="0" layoutInCell="0" allowOverlap="1" relativeHeight="54" wp14:anchorId="3AD44A70">
                <wp:simplePos x="0" y="0"/>
                <wp:positionH relativeFrom="column">
                  <wp:posOffset>-92710</wp:posOffset>
                </wp:positionH>
                <wp:positionV relativeFrom="paragraph">
                  <wp:posOffset>327660</wp:posOffset>
                </wp:positionV>
                <wp:extent cx="6299835" cy="457200"/>
                <wp:effectExtent l="635" t="0" r="0" b="0"/>
                <wp:wrapTopAndBottom/>
                <wp:docPr id="25" name="Caixa de Texto 1"/>
                <a:graphic xmlns:a="http://schemas.openxmlformats.org/drawingml/2006/main">
                  <a:graphicData uri="http://schemas.microsoft.com/office/word/2010/wordprocessingShape">
                    <wps:wsp>
                      <wps:cNvSpPr/>
                      <wps:spPr>
                        <a:xfrm>
                          <a:off x="0" y="0"/>
                          <a:ext cx="6300000" cy="457200"/>
                        </a:xfrm>
                        <a:prstGeom prst="rect">
                          <a:avLst/>
                        </a:prstGeom>
                        <a:solidFill>
                          <a:srgbClr val="ffffff"/>
                        </a:solidFill>
                        <a:ln w="0">
                          <a:noFill/>
                        </a:ln>
                      </wps:spPr>
                      <wps:style>
                        <a:lnRef idx="0"/>
                        <a:fillRef idx="0"/>
                        <a:effectRef idx="0"/>
                        <a:fontRef idx="minor"/>
                      </wps:style>
                      <wps:txbx>
                        <w:txbxContent>
                          <w:p>
                            <w:pPr>
                              <w:pStyle w:val="Caption1"/>
                              <w:spacing w:before="120" w:after="120"/>
                              <w:jc w:val="center"/>
                              <w:rPr>
                                <w:rFonts w:ascii="Liberation Serif" w:hAnsi="Liberation Serif" w:cs="Liberation Serif"/>
                                <w:b w:val="false"/>
                                <w:bCs/>
                                <w:i/>
                                <w:i/>
                                <w:iCs w:val="false"/>
                                <w:sz w:val="22"/>
                                <w:szCs w:val="22"/>
                              </w:rPr>
                            </w:pPr>
                            <w:bookmarkStart w:id="67" w:name="_Toc226635207"/>
                            <w:bookmarkStart w:id="68" w:name="_Toc226718114"/>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11</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Portal do Observatório do Geo360 realizando avaliação de apartamento.</w:t>
                            </w:r>
                            <w:bookmarkEnd w:id="67"/>
                            <w:bookmarkEnd w:id="68"/>
                          </w:p>
                        </w:txbxContent>
                      </wps:txbx>
                      <wps:bodyPr lIns="0" rIns="0" tIns="0" bIns="0" anchor="t">
                        <a:prstTxWarp prst="textNoShape"/>
                        <a:noAutofit/>
                      </wps:bodyPr>
                    </wps:wsp>
                  </a:graphicData>
                </a:graphic>
              </wp:anchor>
            </w:drawing>
          </mc:Choice>
          <mc:Fallback>
            <w:pict>
              <v:rect id="shape_0" ID="Caixa de Texto 1" path="m0,0l-2147483645,0l-2147483645,-2147483646l0,-2147483646xe" fillcolor="white" stroked="f" o:allowincell="f" style="position:absolute;margin-left:-7.3pt;margin-top:25.8pt;width:496pt;height:35.95pt;mso-wrap-style:square;v-text-anchor:top" wp14:anchorId="3AD44A70">
                <v:fill o:detectmouseclick="t" type="solid" color2="black"/>
                <v:stroke color="#3465a4" joinstyle="round" endcap="flat"/>
                <v:textbox>
                  <w:txbxContent>
                    <w:p>
                      <w:pPr>
                        <w:pStyle w:val="Caption1"/>
                        <w:spacing w:before="120" w:after="120"/>
                        <w:jc w:val="center"/>
                        <w:rPr>
                          <w:rFonts w:ascii="Liberation Serif" w:hAnsi="Liberation Serif" w:cs="Liberation Serif"/>
                          <w:b w:val="false"/>
                          <w:bCs/>
                          <w:i/>
                          <w:i/>
                          <w:iCs w:val="false"/>
                          <w:sz w:val="22"/>
                          <w:szCs w:val="22"/>
                        </w:rPr>
                      </w:pPr>
                      <w:bookmarkStart w:id="69" w:name="_Toc226635207"/>
                      <w:bookmarkStart w:id="70" w:name="_Toc226718114"/>
                      <w:r>
                        <w:rPr>
                          <w:rFonts w:cs="Liberation Serif" w:ascii="Liberation Serif" w:hAnsi="Liberation Serif"/>
                          <w:b w:val="false"/>
                          <w:bCs/>
                          <w:i/>
                          <w:iCs w:val="false"/>
                          <w:color w:val="000000"/>
                          <w:sz w:val="22"/>
                          <w:szCs w:val="22"/>
                        </w:rPr>
                        <w:t xml:space="preserve">Figura </w:t>
                      </w:r>
                      <w:r>
                        <w:rPr>
                          <w:rFonts w:cs="Liberation Serif" w:ascii="Liberation Serif" w:hAnsi="Liberation Serif"/>
                          <w:b w:val="false"/>
                          <w:bCs/>
                          <w:i/>
                          <w:iCs w:val="false"/>
                          <w:color w:val="000000"/>
                          <w:sz w:val="22"/>
                          <w:szCs w:val="22"/>
                        </w:rPr>
                        <w:fldChar w:fldCharType="begin"/>
                      </w:r>
                      <w:r>
                        <w:rPr>
                          <w:sz w:val="22"/>
                          <w:i/>
                          <w:b w:val="false"/>
                          <w:szCs w:val="22"/>
                          <w:iCs w:val="false"/>
                          <w:bCs/>
                          <w:rFonts w:cs="Liberation Serif" w:ascii="Liberation Serif" w:hAnsi="Liberation Serif"/>
                          <w:color w:val="000000"/>
                        </w:rPr>
                        <w:instrText xml:space="preserve"> SEQ Figura \* ARABIC </w:instrText>
                      </w:r>
                      <w:r>
                        <w:rPr>
                          <w:sz w:val="22"/>
                          <w:i/>
                          <w:b w:val="false"/>
                          <w:szCs w:val="22"/>
                          <w:iCs w:val="false"/>
                          <w:bCs/>
                          <w:rFonts w:cs="Liberation Serif" w:ascii="Liberation Serif" w:hAnsi="Liberation Serif"/>
                          <w:color w:val="000000"/>
                        </w:rPr>
                        <w:fldChar w:fldCharType="separate"/>
                      </w:r>
                      <w:r>
                        <w:rPr>
                          <w:sz w:val="22"/>
                          <w:i/>
                          <w:b w:val="false"/>
                          <w:szCs w:val="22"/>
                          <w:iCs w:val="false"/>
                          <w:bCs/>
                          <w:rFonts w:cs="Liberation Serif" w:ascii="Liberation Serif" w:hAnsi="Liberation Serif"/>
                          <w:color w:val="000000"/>
                        </w:rPr>
                        <w:t>11</w:t>
                      </w:r>
                      <w:r>
                        <w:rPr>
                          <w:sz w:val="22"/>
                          <w:i/>
                          <w:b w:val="false"/>
                          <w:szCs w:val="22"/>
                          <w:iCs w:val="false"/>
                          <w:bCs/>
                          <w:rFonts w:cs="Liberation Serif" w:ascii="Liberation Serif" w:hAnsi="Liberation Serif"/>
                          <w:color w:val="000000"/>
                        </w:rPr>
                        <w:fldChar w:fldCharType="end"/>
                      </w:r>
                      <w:r>
                        <w:rPr>
                          <w:rFonts w:cs="Liberation Serif" w:ascii="Liberation Serif" w:hAnsi="Liberation Serif"/>
                          <w:b w:val="false"/>
                          <w:bCs/>
                          <w:i/>
                          <w:iCs w:val="false"/>
                          <w:color w:val="000000"/>
                          <w:sz w:val="22"/>
                          <w:szCs w:val="22"/>
                        </w:rPr>
                        <w:t xml:space="preserve"> - Portal do Observatório do Geo360 realizando avaliação de apartamento.</w:t>
                      </w:r>
                      <w:bookmarkEnd w:id="69"/>
                      <w:bookmarkEnd w:id="70"/>
                    </w:p>
                  </w:txbxContent>
                </v:textbox>
                <w10:wrap type="topAndBottom"/>
              </v:rect>
            </w:pict>
          </mc:Fallback>
        </mc:AlternateContent>
      </w:r>
    </w:p>
    <w:p>
      <w:pPr>
        <w:pStyle w:val="Normal"/>
        <w:rPr/>
      </w:pPr>
      <w:r>
        <w:rPr/>
      </w:r>
    </w:p>
    <w:sectPr>
      <w:headerReference w:type="default" r:id="rId16"/>
      <w:footerReference w:type="default" r:id="rId17"/>
      <w:type w:val="nextPage"/>
      <w:pgSz w:w="11906" w:h="16838"/>
      <w:pgMar w:left="1134" w:right="851" w:gutter="0" w:header="709" w:top="1135" w:footer="709" w:bottom="2396"/>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Courier New">
    <w:charset w:val="00"/>
    <w:family w:val="roman"/>
    <w:pitch w:val="variable"/>
  </w:font>
  <w:font w:name="Tahoma">
    <w:charset w:val="00"/>
    <w:family w:val="roman"/>
    <w:pitch w:val="variable"/>
  </w:font>
  <w:font w:name="Century Gothic">
    <w:charset w:val="00"/>
    <w:family w:val="roman"/>
    <w:pitch w:val="variable"/>
  </w:font>
  <w:font w:name="Arial Narrow">
    <w:charset w:val="00"/>
    <w:family w:val="roman"/>
    <w:pitch w:val="variable"/>
  </w:font>
  <w:font w:name="Calibri">
    <w:charset w:val="00"/>
    <w:family w:val="roman"/>
    <w:pitch w:val="variable"/>
  </w:font>
  <w:font w:name="Helvetica">
    <w:altName w:val="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imes">
    <w:altName w:val="Times New Roman"/>
    <w:charset w:val="00"/>
    <w:family w:val="roman"/>
    <w:pitch w:val="variable"/>
  </w:font>
  <w:font w:name="Lucida Sans">
    <w:charset w:val="00"/>
    <w:family w:val="roman"/>
    <w:pitch w:val="variable"/>
  </w:font>
  <w:font w:name="Arial MT">
    <w:charset w:val="00"/>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25426138"/>
    </w:sdtPr>
    <w:sdtContent>
      <w:p>
        <w:pPr>
          <w:pStyle w:val="Normal"/>
          <w:tabs>
            <w:tab w:val="clear" w:pos="708"/>
            <w:tab w:val="center" w:pos="4252" w:leader="none"/>
            <w:tab w:val="right" w:pos="8789" w:leader="none"/>
          </w:tabs>
          <w:spacing w:lineRule="auto" w:line="240" w:before="120" w:after="960"/>
          <w:ind w:hanging="7767" w:left="7767"/>
          <w:jc w:val="left"/>
          <w:rPr>
            <w:rFonts w:ascii="Arial Narrow" w:hAnsi="Arial Narrow" w:cs="Tahoma"/>
            <w:sz w:val="22"/>
            <w:szCs w:val="22"/>
          </w:rPr>
        </w:pPr>
        <w:r>
          <w:rPr>
            <w:rFonts w:cs="Arial"/>
            <w:color w:val="000000"/>
            <w:sz w:val="16"/>
            <w:szCs w:val="16"/>
          </w:rPr>
          <w:t>Av. Hercílio Amante, 235 (Sala 1), Próspera • Criciúma-SC • CEP 88815.010 • www.topocart.com.br/geo360 • Tel. 048 99858-4346</w:t>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1060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040"/>
      <w:gridCol w:w="6404"/>
      <w:gridCol w:w="2159"/>
    </w:tblGrid>
    <w:tr>
      <w:trPr>
        <w:trHeight w:val="1550" w:hRule="atLeast"/>
      </w:trPr>
      <w:tc>
        <w:tcPr>
          <w:tcW w:w="2040" w:type="dxa"/>
          <w:tcBorders>
            <w:top w:val="single" w:sz="4" w:space="0" w:color="808080"/>
            <w:left w:val="single" w:sz="4" w:space="0" w:color="808080"/>
            <w:bottom w:val="single" w:sz="4" w:space="0" w:color="808080"/>
            <w:right w:val="single" w:sz="4" w:space="0" w:color="808080"/>
          </w:tcBorders>
        </w:tcPr>
        <w:p>
          <w:pPr>
            <w:pStyle w:val="Header"/>
            <w:spacing w:lineRule="auto" w:line="240" w:before="40" w:after="120"/>
            <w:jc w:val="left"/>
            <w:rPr>
              <w:rFonts w:ascii="Arial Narrow" w:hAnsi="Arial Narrow" w:cs="Arial"/>
              <w:sz w:val="18"/>
              <w:szCs w:val="18"/>
              <w:u w:val="single"/>
            </w:rPr>
          </w:pPr>
          <w:r>
            <w:rPr>
              <w:rFonts w:cs="Arial" w:ascii="Arial Narrow" w:hAnsi="Arial Narrow"/>
              <w:spacing w:val="20"/>
              <w:sz w:val="18"/>
              <w:szCs w:val="18"/>
              <w:u w:val="single"/>
            </w:rPr>
            <w:t>Contratante</w:t>
          </w:r>
          <w:r>
            <w:rPr>
              <w:rFonts w:cs="Arial" w:ascii="Arial Narrow" w:hAnsi="Arial Narrow"/>
              <w:sz w:val="18"/>
              <w:szCs w:val="18"/>
              <w:u w:val="single"/>
            </w:rPr>
            <w:t>:</w:t>
          </w:r>
        </w:p>
        <w:p>
          <w:pPr>
            <w:pStyle w:val="Header"/>
            <w:spacing w:before="40" w:after="120"/>
            <w:rPr>
              <w:sz w:val="12"/>
              <w:szCs w:val="12"/>
            </w:rPr>
          </w:pPr>
          <w:r>
            <w:rPr/>
            <w:drawing>
              <wp:inline distT="0" distB="0" distL="0" distR="0">
                <wp:extent cx="1158240" cy="948690"/>
                <wp:effectExtent l="0" t="0" r="0" b="0"/>
                <wp:docPr id="26"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1" descr=""/>
                        <pic:cNvPicPr>
                          <a:picLocks noChangeAspect="1" noChangeArrowheads="1"/>
                        </pic:cNvPicPr>
                      </pic:nvPicPr>
                      <pic:blipFill>
                        <a:blip r:embed="rId1"/>
                        <a:stretch>
                          <a:fillRect/>
                        </a:stretch>
                      </pic:blipFill>
                      <pic:spPr bwMode="auto">
                        <a:xfrm>
                          <a:off x="0" y="0"/>
                          <a:ext cx="1158240" cy="948690"/>
                        </a:xfrm>
                        <a:prstGeom prst="rect">
                          <a:avLst/>
                        </a:prstGeom>
                      </pic:spPr>
                    </pic:pic>
                  </a:graphicData>
                </a:graphic>
              </wp:inline>
            </w:drawing>
          </w:r>
        </w:p>
        <w:p>
          <w:pPr>
            <w:pStyle w:val="Header"/>
            <w:spacing w:lineRule="auto" w:line="240" w:before="0" w:after="40"/>
            <w:jc w:val="center"/>
            <w:rPr>
              <w:sz w:val="12"/>
              <w:szCs w:val="12"/>
            </w:rPr>
          </w:pPr>
          <w:r>
            <w:rPr>
              <w:sz w:val="12"/>
              <w:szCs w:val="12"/>
            </w:rPr>
          </w:r>
        </w:p>
      </w:tc>
      <w:tc>
        <w:tcPr>
          <w:tcW w:w="6404" w:type="dxa"/>
          <w:tcBorders>
            <w:top w:val="single" w:sz="4" w:space="0" w:color="808080"/>
            <w:left w:val="single" w:sz="4" w:space="0" w:color="808080"/>
            <w:bottom w:val="single" w:sz="4" w:space="0" w:color="808080"/>
            <w:right w:val="single" w:sz="4" w:space="0" w:color="808080"/>
          </w:tcBorders>
          <w:vAlign w:val="center"/>
        </w:tcPr>
        <w:p>
          <w:pPr>
            <w:pStyle w:val="Footer"/>
            <w:spacing w:lineRule="auto" w:line="264" w:before="80" w:after="60"/>
            <w:jc w:val="center"/>
            <w:rPr>
              <w:rFonts w:cs="Arial"/>
              <w:sz w:val="18"/>
              <w:szCs w:val="18"/>
            </w:rPr>
          </w:pPr>
          <w:r>
            <w:rPr>
              <w:rFonts w:cs="Arial"/>
              <w:sz w:val="18"/>
              <w:szCs w:val="18"/>
            </w:rPr>
          </w:r>
        </w:p>
        <w:p>
          <w:pPr>
            <w:pStyle w:val="Footer"/>
            <w:spacing w:lineRule="auto" w:line="240" w:before="40" w:after="40"/>
            <w:jc w:val="center"/>
            <w:rPr>
              <w:rFonts w:cs="Arial"/>
              <w:spacing w:val="60"/>
              <w:sz w:val="20"/>
              <w:szCs w:val="20"/>
            </w:rPr>
          </w:pPr>
          <w:r>
            <w:rPr>
              <w:rFonts w:cs="Arial"/>
              <w:spacing w:val="60"/>
              <w:sz w:val="20"/>
              <w:szCs w:val="20"/>
            </w:rPr>
          </w:r>
        </w:p>
        <w:p>
          <w:pPr>
            <w:pStyle w:val="Footer"/>
            <w:spacing w:lineRule="auto" w:line="240" w:before="40" w:after="40"/>
            <w:jc w:val="center"/>
            <w:rPr>
              <w:sz w:val="22"/>
              <w:szCs w:val="22"/>
            </w:rPr>
          </w:pPr>
          <w:r>
            <w:rPr>
              <w:rFonts w:cs="Arial"/>
              <w:b/>
              <w:spacing w:val="40"/>
              <w:sz w:val="22"/>
              <w:szCs w:val="22"/>
            </w:rPr>
            <w:t>SIG-OBSERVATÓRIO</w:t>
          </w:r>
        </w:p>
        <w:p>
          <w:pPr>
            <w:pStyle w:val="Footer"/>
            <w:spacing w:lineRule="auto" w:line="240" w:before="40" w:after="40"/>
            <w:jc w:val="center"/>
            <w:rPr>
              <w:sz w:val="22"/>
              <w:szCs w:val="22"/>
            </w:rPr>
          </w:pPr>
          <w:r>
            <w:rPr>
              <w:rFonts w:cs="Arial"/>
              <w:b/>
              <w:spacing w:val="60"/>
              <w:sz w:val="22"/>
              <w:szCs w:val="22"/>
            </w:rPr>
            <w:t>GEO360</w:t>
          </w:r>
        </w:p>
        <w:p>
          <w:pPr>
            <w:pStyle w:val="Footer"/>
            <w:spacing w:lineRule="auto" w:line="240" w:before="40" w:after="40"/>
            <w:jc w:val="center"/>
            <w:rPr>
              <w:sz w:val="22"/>
              <w:szCs w:val="22"/>
            </w:rPr>
          </w:pPr>
          <w:r>
            <w:rPr>
              <w:sz w:val="22"/>
              <w:szCs w:val="22"/>
            </w:rPr>
          </w:r>
        </w:p>
        <w:p>
          <w:pPr>
            <w:pStyle w:val="Footer"/>
            <w:spacing w:lineRule="auto" w:line="240" w:before="40" w:after="40"/>
            <w:jc w:val="center"/>
            <w:rPr>
              <w:rFonts w:cs="Arial"/>
              <w:spacing w:val="60"/>
            </w:rPr>
          </w:pPr>
          <w:r>
            <w:rPr>
              <w:rFonts w:cs="Arial"/>
              <w:spacing w:val="60"/>
            </w:rPr>
            <w:drawing>
              <wp:anchor behindDoc="1" distT="0" distB="0" distL="0" distR="0" simplePos="0" locked="0" layoutInCell="1" allowOverlap="1" relativeHeight="21">
                <wp:simplePos x="0" y="0"/>
                <wp:positionH relativeFrom="column">
                  <wp:posOffset>4128770</wp:posOffset>
                </wp:positionH>
                <wp:positionV relativeFrom="paragraph">
                  <wp:posOffset>-225425</wp:posOffset>
                </wp:positionV>
                <wp:extent cx="1123315" cy="291465"/>
                <wp:effectExtent l="0" t="0" r="0" b="0"/>
                <wp:wrapNone/>
                <wp:docPr id="27"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 descr=""/>
                        <pic:cNvPicPr>
                          <a:picLocks noChangeAspect="1" noChangeArrowheads="1"/>
                        </pic:cNvPicPr>
                      </pic:nvPicPr>
                      <pic:blipFill>
                        <a:blip r:embed="rId2"/>
                        <a:stretch>
                          <a:fillRect/>
                        </a:stretch>
                      </pic:blipFill>
                      <pic:spPr bwMode="auto">
                        <a:xfrm>
                          <a:off x="0" y="0"/>
                          <a:ext cx="1123315" cy="291465"/>
                        </a:xfrm>
                        <a:prstGeom prst="rect">
                          <a:avLst/>
                        </a:prstGeom>
                      </pic:spPr>
                    </pic:pic>
                  </a:graphicData>
                </a:graphic>
              </wp:anchor>
            </w:drawing>
          </w:r>
        </w:p>
      </w:tc>
      <w:tc>
        <w:tcPr>
          <w:tcW w:w="2159" w:type="dxa"/>
          <w:tcBorders>
            <w:top w:val="single" w:sz="4" w:space="0" w:color="808080"/>
            <w:left w:val="single" w:sz="4" w:space="0" w:color="808080"/>
            <w:bottom w:val="single" w:sz="4" w:space="0" w:color="808080"/>
            <w:right w:val="single" w:sz="4" w:space="0" w:color="808080"/>
          </w:tcBorders>
        </w:tcPr>
        <w:p>
          <w:pPr>
            <w:pStyle w:val="Header"/>
            <w:spacing w:lineRule="auto" w:line="240" w:before="120" w:after="0"/>
            <w:jc w:val="left"/>
            <w:rPr>
              <w:rFonts w:ascii="Arial Narrow" w:hAnsi="Arial Narrow" w:cs="Arial"/>
              <w:sz w:val="18"/>
              <w:szCs w:val="18"/>
              <w:u w:val="single"/>
            </w:rPr>
          </w:pPr>
          <w:r>
            <w:rPr>
              <w:rFonts w:cs="Arial" w:ascii="Arial Narrow" w:hAnsi="Arial Narrow"/>
              <w:spacing w:val="20"/>
              <w:sz w:val="18"/>
              <w:szCs w:val="18"/>
              <w:u w:val="single"/>
            </w:rPr>
            <w:t>Executora</w:t>
          </w:r>
          <w:r>
            <w:rPr>
              <w:rFonts w:cs="Arial" w:ascii="Arial Narrow" w:hAnsi="Arial Narrow"/>
              <w:sz w:val="18"/>
              <w:szCs w:val="18"/>
              <w:u w:val="single"/>
            </w:rPr>
            <w:t>:</w:t>
          </w:r>
        </w:p>
        <w:p>
          <w:pPr>
            <w:pStyle w:val="Header"/>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spacing w:lineRule="auto" w:line="240" w:before="40" w:after="0"/>
            <w:ind w:left="-57"/>
            <w:jc w:val="center"/>
            <w:rPr/>
          </w:pPr>
          <w:r>
            <w:rPr/>
          </w:r>
        </w:p>
      </w:tc>
    </w:tr>
  </w:tbl>
  <w:p>
    <w:pPr>
      <w:pStyle w:val="Header"/>
      <w:spacing w:lineRule="auto" w:line="240" w:before="0" w:after="120"/>
      <w:rPr>
        <w:sz w:val="10"/>
        <w:szCs w:val="10"/>
      </w:rPr>
    </w:pPr>
    <w:r>
      <w:rPr>
        <w:sz w:val="10"/>
        <w:szCs w:val="1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sz w:val="22"/>
        <w:b/>
        <w:szCs w:val="22"/>
      </w:rPr>
    </w:lvl>
    <w:lvl w:ilvl="1">
      <w:start w:val="1"/>
      <w:numFmt w:val="decimal"/>
      <w:lvlText w:val="%1.%2."/>
      <w:lvlJc w:val="left"/>
      <w:pPr>
        <w:tabs>
          <w:tab w:val="num" w:pos="0"/>
        </w:tabs>
        <w:ind w:left="1424" w:hanging="432"/>
      </w:pPr>
      <w:rPr>
        <w:sz w:val="22"/>
        <w:b/>
        <w:szCs w:val="22"/>
        <w:rFonts w:ascii="Arial" w:hAnsi="Arial" w:cs="Arial"/>
      </w:rPr>
    </w:lvl>
    <w:lvl w:ilvl="2">
      <w:start w:val="1"/>
      <w:numFmt w:val="decimal"/>
      <w:lvlText w:val="%1.%2.%3."/>
      <w:lvlJc w:val="left"/>
      <w:pPr>
        <w:tabs>
          <w:tab w:val="num" w:pos="0"/>
        </w:tabs>
        <w:ind w:left="504" w:hanging="504"/>
      </w:pPr>
      <w:rPr>
        <w:sz w:val="22"/>
        <w:b/>
        <w:szCs w:val="22"/>
      </w:rPr>
    </w:lvl>
    <w:lvl w:ilvl="3">
      <w:start w:val="1"/>
      <w:numFmt w:val="decimal"/>
      <w:lvlText w:val="%1.%2.%3.%4."/>
      <w:lvlJc w:val="left"/>
      <w:pPr>
        <w:tabs>
          <w:tab w:val="num" w:pos="0"/>
        </w:tabs>
        <w:ind w:left="2208" w:hanging="648"/>
      </w:pPr>
      <w:rPr>
        <w:b/>
      </w:rPr>
    </w:lvl>
    <w:lvl w:ilvl="4">
      <w:start w:val="1"/>
      <w:numFmt w:val="decimal"/>
      <w:lvlText w:val="%1.%2.%3.%4.%5."/>
      <w:lvlJc w:val="left"/>
      <w:pPr>
        <w:tabs>
          <w:tab w:val="num" w:pos="0"/>
        </w:tabs>
        <w:ind w:left="2232" w:hanging="792"/>
      </w:pPr>
      <w:rPr>
        <w:sz w:val="22"/>
        <w:i w:val="false"/>
        <w:b/>
        <w:szCs w:val="22"/>
        <w:color w:val="auto"/>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
    <w:lvl w:ilvl="0">
      <w:start w:val="1"/>
      <w:numFmt w:val="bullet"/>
      <w:lvlText w:val=""/>
      <w:lvlJc w:val="left"/>
      <w:pPr>
        <w:tabs>
          <w:tab w:val="num" w:pos="0"/>
        </w:tabs>
        <w:ind w:left="786" w:hanging="360"/>
      </w:pPr>
      <w:rPr>
        <w:rFonts w:ascii="Symbol" w:hAnsi="Symbol" w:cs="Symbol" w:hint="default"/>
        <w:sz w:val="20"/>
        <w:szCs w:val="20"/>
        <w:lang w:val="pt-B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16"/>
        <w:szCs w:val="16"/>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773" w:hanging="360"/>
      </w:pPr>
      <w:rPr>
        <w:rFonts w:ascii="Wingdings" w:hAnsi="Wingdings" w:cs="Wingdings" w:hint="default"/>
        <w:color w:val="auto"/>
      </w:rPr>
    </w:lvl>
    <w:lvl w:ilvl="1">
      <w:start w:val="1"/>
      <w:numFmt w:val="bullet"/>
      <w:lvlText w:val="o"/>
      <w:lvlJc w:val="left"/>
      <w:pPr>
        <w:tabs>
          <w:tab w:val="num" w:pos="0"/>
        </w:tabs>
        <w:ind w:left="2493" w:hanging="360"/>
      </w:pPr>
      <w:rPr>
        <w:rFonts w:ascii="Courier New" w:hAnsi="Courier New" w:cs="Courier New" w:hint="default"/>
      </w:rPr>
    </w:lvl>
    <w:lvl w:ilvl="2">
      <w:start w:val="0"/>
      <w:numFmt w:val="bullet"/>
      <w:lvlText w:val="•"/>
      <w:lvlJc w:val="left"/>
      <w:pPr>
        <w:tabs>
          <w:tab w:val="num" w:pos="0"/>
        </w:tabs>
        <w:ind w:left="3213" w:hanging="360"/>
      </w:pPr>
      <w:rPr>
        <w:rFonts w:ascii="Arial" w:hAnsi="Arial" w:cs="Arial" w:hint="default"/>
      </w:rPr>
    </w:lvl>
    <w:lvl w:ilvl="3">
      <w:start w:val="1"/>
      <w:numFmt w:val="bullet"/>
      <w:lvlText w:val=""/>
      <w:lvlJc w:val="left"/>
      <w:pPr>
        <w:tabs>
          <w:tab w:val="num" w:pos="0"/>
        </w:tabs>
        <w:ind w:left="3933" w:hanging="360"/>
      </w:pPr>
      <w:rPr>
        <w:rFonts w:ascii="Symbol" w:hAnsi="Symbol" w:cs="Symbol" w:hint="default"/>
      </w:rPr>
    </w:lvl>
    <w:lvl w:ilvl="4">
      <w:start w:val="1"/>
      <w:numFmt w:val="bullet"/>
      <w:lvlText w:val="o"/>
      <w:lvlJc w:val="left"/>
      <w:pPr>
        <w:tabs>
          <w:tab w:val="num" w:pos="0"/>
        </w:tabs>
        <w:ind w:left="4653" w:hanging="360"/>
      </w:pPr>
      <w:rPr>
        <w:rFonts w:ascii="Courier New" w:hAnsi="Courier New" w:cs="Courier New" w:hint="default"/>
      </w:rPr>
    </w:lvl>
    <w:lvl w:ilvl="5">
      <w:start w:val="1"/>
      <w:numFmt w:val="bullet"/>
      <w:lvlText w:val=""/>
      <w:lvlJc w:val="left"/>
      <w:pPr>
        <w:tabs>
          <w:tab w:val="num" w:pos="0"/>
        </w:tabs>
        <w:ind w:left="5373" w:hanging="360"/>
      </w:pPr>
      <w:rPr>
        <w:rFonts w:ascii="Wingdings" w:hAnsi="Wingdings" w:cs="Wingdings" w:hint="default"/>
      </w:rPr>
    </w:lvl>
    <w:lvl w:ilvl="6">
      <w:start w:val="1"/>
      <w:numFmt w:val="bullet"/>
      <w:lvlText w:val=""/>
      <w:lvlJc w:val="left"/>
      <w:pPr>
        <w:tabs>
          <w:tab w:val="num" w:pos="0"/>
        </w:tabs>
        <w:ind w:left="6093" w:hanging="360"/>
      </w:pPr>
      <w:rPr>
        <w:rFonts w:ascii="Symbol" w:hAnsi="Symbol" w:cs="Symbol" w:hint="default"/>
      </w:rPr>
    </w:lvl>
    <w:lvl w:ilvl="7">
      <w:start w:val="1"/>
      <w:numFmt w:val="bullet"/>
      <w:lvlText w:val="o"/>
      <w:lvlJc w:val="left"/>
      <w:pPr>
        <w:tabs>
          <w:tab w:val="num" w:pos="0"/>
        </w:tabs>
        <w:ind w:left="6813" w:hanging="360"/>
      </w:pPr>
      <w:rPr>
        <w:rFonts w:ascii="Courier New" w:hAnsi="Courier New" w:cs="Courier New" w:hint="default"/>
      </w:rPr>
    </w:lvl>
    <w:lvl w:ilvl="8">
      <w:start w:val="1"/>
      <w:numFmt w:val="bullet"/>
      <w:lvlText w:val=""/>
      <w:lvlJc w:val="left"/>
      <w:pPr>
        <w:tabs>
          <w:tab w:val="num" w:pos="0"/>
        </w:tabs>
        <w:ind w:left="7533" w:hanging="360"/>
      </w:pPr>
      <w:rPr>
        <w:rFonts w:ascii="Wingdings" w:hAnsi="Wingdings" w:cs="Wingdings" w:hint="default"/>
      </w:rPr>
    </w:lvl>
  </w:abstractNum>
  <w:abstractNum w:abstractNumId="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2"/>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0" w:defSemiHidden="0" w:defUnhideWhenUsed="0" w:defQFormat="0" w:count="376">
    <w:lsdException w:name="Normal" w:qFormat="1"/>
    <w:lsdException w:name="heading 1" w:uiPriority="99" w:qFormat="1"/>
    <w:lsdException w:name="heading 2" w:uiPriority="99" w:semiHidden="1" w:unhideWhenUsed="1" w:qFormat="1"/>
    <w:lsdException w:name="heading 3" w:uiPriority="99" w:qFormat="1"/>
    <w:lsdException w:name="heading 4" w:uiPriority="99" w:qFormat="1"/>
    <w:lsdException w:name="heading 5" w:qFormat="1"/>
    <w:lsdException w:name="heading 6" w:uiPriority="99" w:qFormat="1"/>
    <w:lsdException w:name="heading 7" w:semiHidden="1" w:unhideWhenUsed="1" w:qFormat="1"/>
    <w:lsdException w:name="heading 8" w:semiHidden="1" w:unhideWhenUsed="1" w:qFormat="1"/>
    <w:lsdException w:name="heading 9" w:uiPriority="9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uiPriority="99"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uiPriority="99"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c4e85"/>
    <w:pPr>
      <w:widowControl/>
      <w:suppressAutoHyphens w:val="true"/>
      <w:bidi w:val="0"/>
      <w:spacing w:lineRule="auto" w:line="360" w:before="0" w:after="0"/>
      <w:jc w:val="both"/>
    </w:pPr>
    <w:rPr>
      <w:rFonts w:ascii="Arial" w:hAnsi="Arial" w:eastAsia="Times New Roman" w:cs="Times New Roman"/>
      <w:color w:val="auto"/>
      <w:kern w:val="0"/>
      <w:sz w:val="24"/>
      <w:szCs w:val="24"/>
      <w:lang w:val="pt-BR" w:eastAsia="pt-BR" w:bidi="ar-SA"/>
    </w:rPr>
  </w:style>
  <w:style w:type="paragraph" w:styleId="Heading1">
    <w:name w:val="Heading 1"/>
    <w:basedOn w:val="Normal"/>
    <w:next w:val="Normal"/>
    <w:link w:val="Ttulo1Char"/>
    <w:uiPriority w:val="99"/>
    <w:qFormat/>
    <w:rsid w:val="008347aa"/>
    <w:pPr>
      <w:keepNext w:val="true"/>
      <w:numPr>
        <w:ilvl w:val="0"/>
        <w:numId w:val="1"/>
      </w:numPr>
      <w:spacing w:before="240" w:after="60"/>
      <w:outlineLvl w:val="0"/>
    </w:pPr>
    <w:rPr>
      <w:rFonts w:cs="Arial"/>
      <w:b/>
      <w:bCs/>
      <w:kern w:val="2"/>
    </w:rPr>
  </w:style>
  <w:style w:type="paragraph" w:styleId="Heading2">
    <w:name w:val="Heading 2"/>
    <w:basedOn w:val="Normal"/>
    <w:next w:val="Normal"/>
    <w:link w:val="Ttulo2Char"/>
    <w:uiPriority w:val="99"/>
    <w:unhideWhenUsed/>
    <w:qFormat/>
    <w:rsid w:val="004529bd"/>
    <w:pPr>
      <w:keepNext w:val="true"/>
      <w:keepLines/>
      <w:spacing w:lineRule="auto" w:line="240" w:before="200" w:after="0"/>
      <w:outlineLvl w:val="1"/>
    </w:pPr>
    <w:rPr>
      <w:bCs/>
      <w:color w:val="4F81BD"/>
      <w:szCs w:val="26"/>
    </w:rPr>
  </w:style>
  <w:style w:type="paragraph" w:styleId="Heading3">
    <w:name w:val="Heading 3"/>
    <w:basedOn w:val="Normal"/>
    <w:next w:val="Normal"/>
    <w:link w:val="Ttulo3Char"/>
    <w:uiPriority w:val="99"/>
    <w:qFormat/>
    <w:rsid w:val="008347aa"/>
    <w:pPr>
      <w:keepNext w:val="true"/>
      <w:numPr>
        <w:ilvl w:val="1"/>
        <w:numId w:val="1"/>
      </w:numPr>
      <w:spacing w:before="240" w:after="60"/>
      <w:outlineLvl w:val="2"/>
    </w:pPr>
    <w:rPr>
      <w:rFonts w:cs="Arial"/>
      <w:b/>
      <w:bCs/>
    </w:rPr>
  </w:style>
  <w:style w:type="paragraph" w:styleId="Heading4">
    <w:name w:val="Heading 4"/>
    <w:basedOn w:val="Normal"/>
    <w:next w:val="Normal"/>
    <w:link w:val="Ttulo4Char"/>
    <w:uiPriority w:val="99"/>
    <w:qFormat/>
    <w:rsid w:val="00b77467"/>
    <w:pPr>
      <w:keepNext w:val="true"/>
      <w:spacing w:before="240" w:after="60"/>
      <w:outlineLvl w:val="3"/>
    </w:pPr>
    <w:rPr>
      <w:b/>
      <w:bCs/>
      <w:sz w:val="28"/>
      <w:szCs w:val="28"/>
    </w:rPr>
  </w:style>
  <w:style w:type="paragraph" w:styleId="Heading5">
    <w:name w:val="Heading 5"/>
    <w:basedOn w:val="Normal"/>
    <w:next w:val="Normal"/>
    <w:link w:val="Ttulo5Char"/>
    <w:qFormat/>
    <w:rsid w:val="00a62819"/>
    <w:pPr>
      <w:spacing w:before="240" w:after="60"/>
      <w:outlineLvl w:val="4"/>
    </w:pPr>
    <w:rPr>
      <w:b/>
      <w:bCs/>
      <w:i/>
      <w:iCs/>
      <w:sz w:val="26"/>
      <w:szCs w:val="26"/>
    </w:rPr>
  </w:style>
  <w:style w:type="paragraph" w:styleId="Heading6">
    <w:name w:val="Heading 6"/>
    <w:basedOn w:val="Normal"/>
    <w:next w:val="Normal"/>
    <w:link w:val="Ttulo6Char"/>
    <w:uiPriority w:val="99"/>
    <w:qFormat/>
    <w:rsid w:val="00b77467"/>
    <w:pPr>
      <w:spacing w:before="240" w:after="60"/>
      <w:outlineLvl w:val="5"/>
    </w:pPr>
    <w:rPr>
      <w:b/>
      <w:bCs/>
      <w:sz w:val="22"/>
      <w:szCs w:val="22"/>
    </w:rPr>
  </w:style>
  <w:style w:type="paragraph" w:styleId="Heading7">
    <w:name w:val="Heading 7"/>
    <w:basedOn w:val="Normal"/>
    <w:next w:val="Normal"/>
    <w:link w:val="Ttulo7Char"/>
    <w:qFormat/>
    <w:rsid w:val="002d0866"/>
    <w:pPr>
      <w:keepNext w:val="true"/>
      <w:keepLines/>
      <w:spacing w:lineRule="auto" w:line="240" w:before="200" w:after="0"/>
      <w:ind w:left="4320"/>
      <w:outlineLvl w:val="6"/>
    </w:pPr>
    <w:rPr>
      <w:rFonts w:ascii="Cambria" w:hAnsi="Cambria"/>
      <w:i/>
      <w:iCs/>
      <w:color w:val="404040"/>
    </w:rPr>
  </w:style>
  <w:style w:type="paragraph" w:styleId="Heading8">
    <w:name w:val="Heading 8"/>
    <w:basedOn w:val="Normal"/>
    <w:next w:val="Normal"/>
    <w:link w:val="Ttulo8Char"/>
    <w:qFormat/>
    <w:rsid w:val="002d0866"/>
    <w:pPr>
      <w:keepNext w:val="true"/>
      <w:keepLines/>
      <w:spacing w:lineRule="auto" w:line="240" w:before="200" w:after="0"/>
      <w:ind w:left="5040"/>
      <w:outlineLvl w:val="7"/>
    </w:pPr>
    <w:rPr>
      <w:rFonts w:ascii="Cambria" w:hAnsi="Cambria"/>
      <w:color w:val="404040"/>
      <w:sz w:val="20"/>
      <w:szCs w:val="20"/>
    </w:rPr>
  </w:style>
  <w:style w:type="paragraph" w:styleId="Heading9">
    <w:name w:val="Heading 9"/>
    <w:basedOn w:val="Normal"/>
    <w:next w:val="Normal"/>
    <w:link w:val="Ttulo9Char"/>
    <w:uiPriority w:val="99"/>
    <w:qFormat/>
    <w:rsid w:val="002d0866"/>
    <w:pPr>
      <w:keepNext w:val="true"/>
      <w:keepLines/>
      <w:spacing w:lineRule="auto" w:line="240" w:before="200" w:after="0"/>
      <w:ind w:left="5760"/>
      <w:outlineLvl w:val="8"/>
    </w:pPr>
    <w:rPr>
      <w:rFonts w:ascii="Cambria" w:hAnsi="Cambria"/>
      <w:i/>
      <w:iCs/>
      <w:color w:val="404040"/>
      <w:sz w:val="20"/>
      <w:szCs w:val="20"/>
    </w:rPr>
  </w:style>
  <w:style w:type="character" w:styleId="DefaultParagraphFont" w:default="1">
    <w:name w:val="Default Paragraph Font"/>
    <w:uiPriority w:val="1"/>
    <w:unhideWhenUsed/>
    <w:qFormat/>
    <w:rPr/>
  </w:style>
  <w:style w:type="character" w:styleId="Ttulo1Char" w:customStyle="1">
    <w:name w:val="Título 1 Char"/>
    <w:basedOn w:val="DefaultParagraphFont"/>
    <w:uiPriority w:val="99"/>
    <w:qFormat/>
    <w:locked/>
    <w:rsid w:val="002d0866"/>
    <w:rPr>
      <w:rFonts w:ascii="Arial" w:hAnsi="Arial" w:cs="Arial"/>
      <w:b/>
      <w:bCs/>
      <w:kern w:val="2"/>
      <w:sz w:val="24"/>
      <w:szCs w:val="24"/>
    </w:rPr>
  </w:style>
  <w:style w:type="character" w:styleId="Ttulo2Char" w:customStyle="1">
    <w:name w:val="Título 2 Char"/>
    <w:basedOn w:val="DefaultParagraphFont"/>
    <w:uiPriority w:val="99"/>
    <w:qFormat/>
    <w:rsid w:val="004529bd"/>
    <w:rPr>
      <w:rFonts w:ascii="Cambria" w:hAnsi="Cambria" w:eastAsia="Times New Roman" w:cs="Times New Roman"/>
      <w:b/>
      <w:bCs/>
      <w:color w:val="4F81BD"/>
      <w:sz w:val="26"/>
      <w:szCs w:val="26"/>
    </w:rPr>
  </w:style>
  <w:style w:type="character" w:styleId="Ttulo3Char" w:customStyle="1">
    <w:name w:val="Título 3 Char"/>
    <w:basedOn w:val="DefaultParagraphFont"/>
    <w:uiPriority w:val="99"/>
    <w:qFormat/>
    <w:locked/>
    <w:rsid w:val="002d0866"/>
    <w:rPr>
      <w:rFonts w:ascii="Arial" w:hAnsi="Arial" w:cs="Arial"/>
      <w:b/>
      <w:bCs/>
      <w:sz w:val="24"/>
      <w:szCs w:val="24"/>
    </w:rPr>
  </w:style>
  <w:style w:type="character" w:styleId="Ttulo4Char" w:customStyle="1">
    <w:name w:val="Título 4 Char"/>
    <w:basedOn w:val="DefaultParagraphFont"/>
    <w:uiPriority w:val="99"/>
    <w:qFormat/>
    <w:locked/>
    <w:rsid w:val="002d0866"/>
    <w:rPr>
      <w:rFonts w:ascii="Arial" w:hAnsi="Arial"/>
      <w:b/>
      <w:bCs/>
      <w:sz w:val="28"/>
      <w:szCs w:val="28"/>
    </w:rPr>
  </w:style>
  <w:style w:type="character" w:styleId="Ttulo5Char" w:customStyle="1">
    <w:name w:val="Título 5 Char"/>
    <w:basedOn w:val="DefaultParagraphFont"/>
    <w:qFormat/>
    <w:locked/>
    <w:rsid w:val="002d0866"/>
    <w:rPr>
      <w:rFonts w:ascii="Arial" w:hAnsi="Arial"/>
      <w:b/>
      <w:bCs/>
      <w:i/>
      <w:iCs/>
      <w:sz w:val="26"/>
      <w:szCs w:val="26"/>
    </w:rPr>
  </w:style>
  <w:style w:type="character" w:styleId="Ttulo6Char" w:customStyle="1">
    <w:name w:val="Título 6 Char"/>
    <w:basedOn w:val="DefaultParagraphFont"/>
    <w:uiPriority w:val="99"/>
    <w:qFormat/>
    <w:locked/>
    <w:rsid w:val="002d0866"/>
    <w:rPr>
      <w:rFonts w:ascii="Arial" w:hAnsi="Arial"/>
      <w:b/>
      <w:bCs/>
      <w:sz w:val="22"/>
      <w:szCs w:val="22"/>
    </w:rPr>
  </w:style>
  <w:style w:type="character" w:styleId="Ttulo7Char" w:customStyle="1">
    <w:name w:val="Título 7 Char"/>
    <w:basedOn w:val="DefaultParagraphFont"/>
    <w:uiPriority w:val="99"/>
    <w:qFormat/>
    <w:rsid w:val="002d0866"/>
    <w:rPr>
      <w:rFonts w:ascii="Cambria" w:hAnsi="Cambria"/>
      <w:i/>
      <w:iCs/>
      <w:color w:val="404040"/>
      <w:sz w:val="24"/>
      <w:szCs w:val="24"/>
    </w:rPr>
  </w:style>
  <w:style w:type="character" w:styleId="Ttulo8Char" w:customStyle="1">
    <w:name w:val="Título 8 Char"/>
    <w:basedOn w:val="DefaultParagraphFont"/>
    <w:uiPriority w:val="99"/>
    <w:qFormat/>
    <w:rsid w:val="002d0866"/>
    <w:rPr>
      <w:rFonts w:ascii="Cambria" w:hAnsi="Cambria"/>
      <w:color w:val="404040"/>
    </w:rPr>
  </w:style>
  <w:style w:type="character" w:styleId="Ttulo9Char" w:customStyle="1">
    <w:name w:val="Título 9 Char"/>
    <w:basedOn w:val="DefaultParagraphFont"/>
    <w:uiPriority w:val="99"/>
    <w:qFormat/>
    <w:rsid w:val="002d0866"/>
    <w:rPr>
      <w:rFonts w:ascii="Cambria" w:hAnsi="Cambria"/>
      <w:i/>
      <w:iCs/>
      <w:color w:val="404040"/>
    </w:rPr>
  </w:style>
  <w:style w:type="character" w:styleId="CabealhoChar" w:customStyle="1">
    <w:name w:val="Cabeçalho Char"/>
    <w:basedOn w:val="DefaultParagraphFont"/>
    <w:uiPriority w:val="99"/>
    <w:qFormat/>
    <w:rsid w:val="008d7a52"/>
    <w:rPr>
      <w:rFonts w:ascii="Arial" w:hAnsi="Arial"/>
      <w:sz w:val="24"/>
      <w:szCs w:val="24"/>
    </w:rPr>
  </w:style>
  <w:style w:type="character" w:styleId="RodapChar" w:customStyle="1">
    <w:name w:val="Rodapé Char"/>
    <w:basedOn w:val="DefaultParagraphFont"/>
    <w:uiPriority w:val="99"/>
    <w:qFormat/>
    <w:rsid w:val="001078a7"/>
    <w:rPr>
      <w:rFonts w:ascii="Arial" w:hAnsi="Arial"/>
      <w:sz w:val="24"/>
      <w:szCs w:val="24"/>
    </w:rPr>
  </w:style>
  <w:style w:type="character" w:styleId="Corpodetexto3Char" w:customStyle="1">
    <w:name w:val="Corpo de texto 3 Char"/>
    <w:basedOn w:val="DefaultParagraphFont"/>
    <w:link w:val="BodyText3"/>
    <w:qFormat/>
    <w:rsid w:val="00d036f9"/>
    <w:rPr>
      <w:rFonts w:ascii="Arial" w:hAnsi="Arial"/>
    </w:rPr>
  </w:style>
  <w:style w:type="character" w:styleId="Annotationreference">
    <w:name w:val="annotation reference"/>
    <w:basedOn w:val="DefaultParagraphFont"/>
    <w:semiHidden/>
    <w:qFormat/>
    <w:rsid w:val="00b77467"/>
    <w:rPr>
      <w:sz w:val="16"/>
      <w:szCs w:val="16"/>
    </w:rPr>
  </w:style>
  <w:style w:type="character" w:styleId="Strong">
    <w:name w:val="Strong"/>
    <w:basedOn w:val="DefaultParagraphFont"/>
    <w:uiPriority w:val="22"/>
    <w:qFormat/>
    <w:rsid w:val="00b77467"/>
    <w:rPr>
      <w:b/>
      <w:bCs/>
    </w:rPr>
  </w:style>
  <w:style w:type="character" w:styleId="TextosemFormataoChar" w:customStyle="1">
    <w:name w:val="Texto sem Formatação Char"/>
    <w:basedOn w:val="DefaultParagraphFont"/>
    <w:link w:val="PlainText"/>
    <w:uiPriority w:val="99"/>
    <w:qFormat/>
    <w:locked/>
    <w:rsid w:val="002d0866"/>
    <w:rPr>
      <w:rFonts w:ascii="Courier New" w:hAnsi="Courier New"/>
    </w:rPr>
  </w:style>
  <w:style w:type="character" w:styleId="Hyperlink">
    <w:name w:val="Hyperlink"/>
    <w:basedOn w:val="DefaultParagraphFont"/>
    <w:uiPriority w:val="99"/>
    <w:rsid w:val="00014b56"/>
    <w:rPr>
      <w:color w:val="0000FF"/>
      <w:u w:val="single"/>
    </w:rPr>
  </w:style>
  <w:style w:type="character" w:styleId="Corpodetexto2Char" w:customStyle="1">
    <w:name w:val="Corpo de texto 2 Char"/>
    <w:basedOn w:val="DefaultParagraphFont"/>
    <w:link w:val="BodyText2"/>
    <w:uiPriority w:val="99"/>
    <w:qFormat/>
    <w:locked/>
    <w:rsid w:val="002d0866"/>
    <w:rPr>
      <w:sz w:val="22"/>
      <w:szCs w:val="24"/>
    </w:rPr>
  </w:style>
  <w:style w:type="character" w:styleId="PargrafodaListaChar" w:customStyle="1">
    <w:name w:val="Parágrafo da Lista Char"/>
    <w:basedOn w:val="DefaultParagraphFont"/>
    <w:link w:val="ListParagraph"/>
    <w:uiPriority w:val="34"/>
    <w:qFormat/>
    <w:rsid w:val="005c4094"/>
    <w:rPr>
      <w:rFonts w:ascii="Arial" w:hAnsi="Arial"/>
      <w:sz w:val="24"/>
      <w:szCs w:val="24"/>
    </w:rPr>
  </w:style>
  <w:style w:type="character" w:styleId="TtuloChar" w:customStyle="1">
    <w:name w:val="Título Char"/>
    <w:basedOn w:val="DefaultParagraphFont"/>
    <w:qFormat/>
    <w:rsid w:val="00c95108"/>
    <w:rPr>
      <w:rFonts w:ascii="Arial" w:hAnsi="Arial"/>
      <w:b/>
      <w:bCs/>
      <w:caps/>
      <w:spacing w:val="5"/>
      <w:kern w:val="2"/>
      <w:sz w:val="22"/>
      <w:szCs w:val="52"/>
      <w:lang w:val="pt-PT"/>
    </w:rPr>
  </w:style>
  <w:style w:type="character" w:styleId="Emphasis">
    <w:name w:val="Emphasis"/>
    <w:basedOn w:val="DefaultParagraphFont"/>
    <w:uiPriority w:val="20"/>
    <w:qFormat/>
    <w:rsid w:val="00cb62a6"/>
    <w:rPr>
      <w:i/>
      <w:iCs/>
      <w:sz w:val="20"/>
      <w:szCs w:val="20"/>
    </w:rPr>
  </w:style>
  <w:style w:type="character" w:styleId="TextodebaloChar" w:customStyle="1">
    <w:name w:val="Texto de balão Char"/>
    <w:basedOn w:val="DefaultParagraphFont"/>
    <w:link w:val="BalloonText"/>
    <w:uiPriority w:val="99"/>
    <w:qFormat/>
    <w:rsid w:val="00024ba2"/>
    <w:rPr>
      <w:rFonts w:ascii="Tahoma" w:hAnsi="Tahoma" w:cs="Tahoma"/>
      <w:sz w:val="16"/>
      <w:szCs w:val="16"/>
    </w:rPr>
  </w:style>
  <w:style w:type="character" w:styleId="CorpodetextoChar" w:customStyle="1">
    <w:name w:val="Corpo de texto Char"/>
    <w:basedOn w:val="DefaultParagraphFont"/>
    <w:uiPriority w:val="99"/>
    <w:qFormat/>
    <w:rsid w:val="002d0866"/>
    <w:rPr>
      <w:rFonts w:ascii="Arial" w:hAnsi="Arial"/>
      <w:sz w:val="24"/>
      <w:szCs w:val="24"/>
    </w:rPr>
  </w:style>
  <w:style w:type="character" w:styleId="Pagenumber">
    <w:name w:val="page number"/>
    <w:basedOn w:val="DefaultParagraphFont"/>
    <w:qFormat/>
    <w:rsid w:val="002d0866"/>
    <w:rPr>
      <w:rFonts w:cs="Times New Roman"/>
    </w:rPr>
  </w:style>
  <w:style w:type="character" w:styleId="RecuodecorpodetextoChar" w:customStyle="1">
    <w:name w:val="Recuo de corpo de texto Char"/>
    <w:basedOn w:val="DefaultParagraphFont"/>
    <w:uiPriority w:val="99"/>
    <w:qFormat/>
    <w:rsid w:val="002d0866"/>
    <w:rPr>
      <w:rFonts w:ascii="Century Gothic" w:hAnsi="Century Gothic" w:cs="Arial"/>
    </w:rPr>
  </w:style>
  <w:style w:type="character" w:styleId="Pr-formataoHTMLChar" w:customStyle="1">
    <w:name w:val="Pré-formatação HTML Char"/>
    <w:basedOn w:val="DefaultParagraphFont"/>
    <w:link w:val="HTMLPreformatted"/>
    <w:uiPriority w:val="99"/>
    <w:qFormat/>
    <w:rsid w:val="002d0866"/>
    <w:rPr>
      <w:rFonts w:ascii="Courier New" w:hAnsi="Courier New" w:cs="Courier New"/>
    </w:rPr>
  </w:style>
  <w:style w:type="character" w:styleId="Estilo2Char" w:customStyle="1">
    <w:name w:val="Estilo2 Char"/>
    <w:basedOn w:val="DefaultParagraphFont"/>
    <w:link w:val="Estilo2"/>
    <w:qFormat/>
    <w:locked/>
    <w:rsid w:val="002d0866"/>
    <w:rPr>
      <w:rFonts w:ascii="Arial" w:hAnsi="Arial" w:cs="Arial"/>
      <w:b/>
      <w:sz w:val="22"/>
      <w:szCs w:val="22"/>
    </w:rPr>
  </w:style>
  <w:style w:type="character" w:styleId="INDICEINTEIROChar" w:customStyle="1">
    <w:name w:val="INDICE INTEIRO Char"/>
    <w:basedOn w:val="DefaultParagraphFont"/>
    <w:link w:val="INDICEINTEIRO"/>
    <w:uiPriority w:val="99"/>
    <w:qFormat/>
    <w:locked/>
    <w:rsid w:val="002d0866"/>
    <w:rPr>
      <w:rFonts w:ascii="Arial" w:hAnsi="Arial"/>
      <w:b/>
      <w:sz w:val="22"/>
      <w:szCs w:val="24"/>
      <w:lang w:eastAsia="en-US"/>
    </w:rPr>
  </w:style>
  <w:style w:type="character" w:styleId="FIGURASChar" w:customStyle="1">
    <w:name w:val="FIGURAS Char"/>
    <w:basedOn w:val="DefaultParagraphFont"/>
    <w:link w:val="FIGURAS"/>
    <w:uiPriority w:val="99"/>
    <w:qFormat/>
    <w:locked/>
    <w:rsid w:val="002d0866"/>
    <w:rPr>
      <w:rFonts w:ascii="Arial" w:hAnsi="Arial" w:cs="Arial"/>
      <w:i/>
    </w:rPr>
  </w:style>
  <w:style w:type="character" w:styleId="FIGURAChar" w:customStyle="1">
    <w:name w:val="FIGURA Char"/>
    <w:basedOn w:val="DefaultParagraphFont"/>
    <w:link w:val="FIGURA"/>
    <w:uiPriority w:val="99"/>
    <w:qFormat/>
    <w:locked/>
    <w:rsid w:val="002d0866"/>
    <w:rPr>
      <w:rFonts w:ascii="Arial Narrow" w:hAnsi="Arial Narrow"/>
      <w:i/>
      <w:sz w:val="24"/>
      <w:szCs w:val="24"/>
    </w:rPr>
  </w:style>
  <w:style w:type="character" w:styleId="Itemextrafieldsvalue" w:customStyle="1">
    <w:name w:val="itemextrafieldsvalue"/>
    <w:basedOn w:val="DefaultParagraphFont"/>
    <w:qFormat/>
    <w:rsid w:val="002d0866"/>
    <w:rPr/>
  </w:style>
  <w:style w:type="character" w:styleId="TextodecomentrioChar" w:customStyle="1">
    <w:name w:val="Texto de comentário Char"/>
    <w:basedOn w:val="DefaultParagraphFont"/>
    <w:link w:val="Annotationtext"/>
    <w:qFormat/>
    <w:rsid w:val="002d0866"/>
    <w:rPr>
      <w:rFonts w:ascii="Arial" w:hAnsi="Arial"/>
    </w:rPr>
  </w:style>
  <w:style w:type="character" w:styleId="AssuntodocomentrioChar" w:customStyle="1">
    <w:name w:val="Assunto do comentário Char"/>
    <w:basedOn w:val="TextodecomentrioChar"/>
    <w:link w:val="Annotationsubject"/>
    <w:qFormat/>
    <w:rsid w:val="002d0866"/>
    <w:rPr>
      <w:rFonts w:ascii="Arial" w:hAnsi="Arial"/>
      <w:b/>
      <w:bCs/>
    </w:rPr>
  </w:style>
  <w:style w:type="character" w:styleId="IntenseEmphasis">
    <w:name w:val="Intense Emphasis"/>
    <w:basedOn w:val="DefaultParagraphFont"/>
    <w:uiPriority w:val="21"/>
    <w:qFormat/>
    <w:rsid w:val="00cb62a6"/>
    <w:rPr>
      <w:b/>
      <w:bCs/>
      <w:i/>
      <w:iCs/>
      <w:color w:themeColor="accent1" w:val="4F81BD"/>
    </w:rPr>
  </w:style>
  <w:style w:type="character" w:styleId="PNChar" w:customStyle="1">
    <w:name w:val="PN Char"/>
    <w:basedOn w:val="DefaultParagraphFont"/>
    <w:link w:val="PN"/>
    <w:uiPriority w:val="99"/>
    <w:qFormat/>
    <w:rsid w:val="00f85ff4"/>
    <w:rPr>
      <w:rFonts w:ascii="Arial" w:hAnsi="Arial"/>
      <w:sz w:val="22"/>
      <w:szCs w:val="24"/>
    </w:rPr>
  </w:style>
  <w:style w:type="character" w:styleId="FiguraChar1" w:customStyle="1">
    <w:name w:val="Figura Char1"/>
    <w:basedOn w:val="DefaultParagraphFont"/>
    <w:link w:val="Figura1"/>
    <w:qFormat/>
    <w:rsid w:val="00296522"/>
    <w:rPr>
      <w:rFonts w:ascii="Arial" w:hAnsi="Arial" w:eastAsia="Batang" w:cs="Arial"/>
      <w:i/>
      <w:iCs/>
      <w:sz w:val="18"/>
      <w:szCs w:val="22"/>
    </w:rPr>
  </w:style>
  <w:style w:type="character" w:styleId="PlaceholderText">
    <w:name w:val="Placeholder Text"/>
    <w:basedOn w:val="DefaultParagraphFont"/>
    <w:uiPriority w:val="99"/>
    <w:semiHidden/>
    <w:qFormat/>
    <w:rsid w:val="000769e8"/>
    <w:rPr>
      <w:color w:val="808080"/>
    </w:rPr>
  </w:style>
  <w:style w:type="character" w:styleId="Apple-converted-space" w:customStyle="1">
    <w:name w:val="apple-converted-space"/>
    <w:basedOn w:val="DefaultParagraphFont"/>
    <w:qFormat/>
    <w:rsid w:val="004a46db"/>
    <w:rPr/>
  </w:style>
  <w:style w:type="character" w:styleId="Recuodecorpodetexto2Char" w:customStyle="1">
    <w:name w:val="Recuo de corpo de texto 2 Char"/>
    <w:basedOn w:val="DefaultParagraphFont"/>
    <w:link w:val="BodyTextIndent2"/>
    <w:semiHidden/>
    <w:qFormat/>
    <w:rsid w:val="00c7761a"/>
    <w:rPr>
      <w:rFonts w:ascii="Arial" w:hAnsi="Arial"/>
      <w:sz w:val="24"/>
      <w:szCs w:val="24"/>
    </w:rPr>
  </w:style>
  <w:style w:type="character" w:styleId="Current" w:customStyle="1">
    <w:name w:val="current"/>
    <w:basedOn w:val="DefaultParagraphFont"/>
    <w:qFormat/>
    <w:rsid w:val="009c0512"/>
    <w:rPr/>
  </w:style>
  <w:style w:type="character" w:styleId="FollowedHyperlink">
    <w:name w:val="FollowedHyperlink"/>
    <w:basedOn w:val="DefaultParagraphFont"/>
    <w:uiPriority w:val="99"/>
    <w:semiHidden/>
    <w:unhideWhenUsed/>
    <w:rsid w:val="00346f88"/>
    <w:rPr>
      <w:color w:themeColor="followedHyperlink" w:val="800080"/>
      <w:u w:val="single"/>
    </w:rPr>
  </w:style>
  <w:style w:type="character" w:styleId="SubttuloChar" w:customStyle="1">
    <w:name w:val="Subtítulo Char"/>
    <w:basedOn w:val="DefaultParagraphFont"/>
    <w:qFormat/>
    <w:rsid w:val="00fc1267"/>
    <w:rPr>
      <w:rFonts w:ascii="Calibri" w:hAnsi="Calibri" w:eastAsia="" w:cs="" w:asciiTheme="minorHAnsi" w:cstheme="minorBidi" w:eastAsiaTheme="minorEastAsia" w:hAnsiTheme="minorHAnsi"/>
      <w:color w:themeColor="text1" w:themeTint="a5" w:val="5A5A5A"/>
      <w:spacing w:val="15"/>
      <w:sz w:val="22"/>
      <w:szCs w:val="22"/>
    </w:rPr>
  </w:style>
  <w:style w:type="character" w:styleId="Apple-tab-span" w:customStyle="1">
    <w:name w:val="apple-tab-span"/>
    <w:basedOn w:val="DefaultParagraphFont"/>
    <w:qFormat/>
    <w:rsid w:val="0016209f"/>
    <w:rPr/>
  </w:style>
  <w:style w:type="character" w:styleId="PargrafodaListaChar1" w:customStyle="1">
    <w:name w:val="Parágrafo da Lista Char1"/>
    <w:basedOn w:val="DefaultParagraphFont"/>
    <w:uiPriority w:val="34"/>
    <w:qFormat/>
    <w:rsid w:val="00684e29"/>
    <w:rPr>
      <w:rFonts w:ascii="Arial" w:hAnsi="Arial"/>
      <w:sz w:val="24"/>
      <w:szCs w:val="24"/>
    </w:rPr>
  </w:style>
  <w:style w:type="character" w:styleId="Fontstyle01" w:customStyle="1">
    <w:name w:val="fontstyle01"/>
    <w:basedOn w:val="DefaultParagraphFont"/>
    <w:qFormat/>
    <w:rsid w:val="00c0347d"/>
    <w:rPr>
      <w:rFonts w:ascii="Helvetica" w:hAnsi="Helvetica" w:cs="Helvetica"/>
      <w:b w:val="false"/>
      <w:bCs w:val="false"/>
      <w:i w:val="false"/>
      <w:iCs w:val="false"/>
      <w:color w:val="000000"/>
      <w:sz w:val="22"/>
      <w:szCs w:val="22"/>
    </w:rPr>
  </w:style>
  <w:style w:type="character" w:styleId="Titulo" w:customStyle="1">
    <w:name w:val="titulo"/>
    <w:basedOn w:val="DefaultParagraphFont"/>
    <w:qFormat/>
    <w:rsid w:val="00fd76b7"/>
    <w:rPr/>
  </w:style>
  <w:style w:type="character" w:styleId="Label" w:customStyle="1">
    <w:name w:val="label"/>
    <w:basedOn w:val="DefaultParagraphFont"/>
    <w:qFormat/>
    <w:rsid w:val="00fd76b7"/>
    <w:rPr/>
  </w:style>
  <w:style w:type="character" w:styleId="UnresolvedMention">
    <w:name w:val="Unresolved Mention"/>
    <w:basedOn w:val="DefaultParagraphFont"/>
    <w:uiPriority w:val="99"/>
    <w:semiHidden/>
    <w:unhideWhenUsed/>
    <w:qFormat/>
    <w:rsid w:val="00137fc1"/>
    <w:rPr>
      <w:color w:val="605E5C"/>
      <w:shd w:fill="E1DFDD" w:val="clear"/>
    </w:rPr>
  </w:style>
  <w:style w:type="character" w:styleId="Vnculodendice" w:customStyle="1">
    <w:name w:val="Vínculo de índice"/>
    <w:qFormat/>
    <w:rPr/>
  </w:style>
  <w:style w:type="character" w:styleId="Marcadores" w:customStyle="1">
    <w:name w:val="Marcadores"/>
    <w:qFormat/>
    <w:rPr>
      <w:rFonts w:ascii="OpenSymbol" w:hAnsi="OpenSymbol" w:eastAsia="OpenSymbol" w:cs="OpenSymbol"/>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CorpodetextoChar"/>
    <w:uiPriority w:val="99"/>
    <w:rsid w:val="002d0866"/>
    <w:pPr>
      <w:spacing w:lineRule="auto" w:line="240"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itle">
    <w:name w:val="Title"/>
    <w:basedOn w:val="Heading1"/>
    <w:next w:val="BodyText"/>
    <w:link w:val="TtuloChar"/>
    <w:autoRedefine/>
    <w:qFormat/>
    <w:rsid w:val="00c95108"/>
    <w:pPr>
      <w:spacing w:before="0" w:after="0"/>
      <w:contextualSpacing/>
      <w:outlineLvl w:val="9"/>
    </w:pPr>
    <w:rPr>
      <w:rFonts w:cs="Times New Roman"/>
      <w:caps/>
      <w:spacing w:val="5"/>
      <w:sz w:val="22"/>
      <w:szCs w:val="52"/>
      <w:lang w:val="pt-PT"/>
    </w:rPr>
  </w:style>
  <w:style w:type="paragraph" w:styleId="Caption1">
    <w:name w:val="caption1"/>
    <w:basedOn w:val="Normal"/>
    <w:qFormat/>
    <w:pPr>
      <w:suppressLineNumbers/>
      <w:spacing w:lineRule="auto" w:line="480" w:before="120" w:after="120"/>
    </w:pPr>
    <w:rPr>
      <w:rFonts w:cs="Lucida Sans"/>
      <w:b/>
      <w:iCs/>
      <w:sz w:val="28"/>
    </w:rPr>
  </w:style>
  <w:style w:type="paragraph" w:styleId="CabealhoeRodap" w:customStyle="1">
    <w:name w:val="Cabeçalho e Rodapé"/>
    <w:basedOn w:val="Normal"/>
    <w:qFormat/>
    <w:pPr/>
    <w:rPr/>
  </w:style>
  <w:style w:type="paragraph" w:styleId="Header">
    <w:name w:val="Header"/>
    <w:basedOn w:val="Normal"/>
    <w:link w:val="CabealhoChar"/>
    <w:uiPriority w:val="99"/>
    <w:rsid w:val="00e1527a"/>
    <w:pPr>
      <w:tabs>
        <w:tab w:val="clear" w:pos="708"/>
        <w:tab w:val="center" w:pos="4252" w:leader="none"/>
        <w:tab w:val="right" w:pos="8504" w:leader="none"/>
      </w:tabs>
    </w:pPr>
    <w:rPr/>
  </w:style>
  <w:style w:type="paragraph" w:styleId="Footer">
    <w:name w:val="Footer"/>
    <w:basedOn w:val="Normal"/>
    <w:link w:val="RodapChar"/>
    <w:uiPriority w:val="99"/>
    <w:rsid w:val="00e1527a"/>
    <w:pPr>
      <w:tabs>
        <w:tab w:val="clear" w:pos="708"/>
        <w:tab w:val="center" w:pos="4252" w:leader="none"/>
        <w:tab w:val="right" w:pos="8504" w:leader="none"/>
      </w:tabs>
    </w:pPr>
    <w:rPr/>
  </w:style>
  <w:style w:type="paragraph" w:styleId="BodyText3">
    <w:name w:val="Body Text 3"/>
    <w:basedOn w:val="Normal"/>
    <w:link w:val="Corpodetexto3Char"/>
    <w:qFormat/>
    <w:rsid w:val="00b77467"/>
    <w:pPr>
      <w:jc w:val="center"/>
    </w:pPr>
    <w:rPr>
      <w:sz w:val="20"/>
      <w:szCs w:val="20"/>
    </w:rPr>
  </w:style>
  <w:style w:type="paragraph" w:styleId="PADROSEMAVANO" w:customStyle="1">
    <w:name w:val="PADRÃO SEM AVANÇO"/>
    <w:qFormat/>
    <w:rsid w:val="00b77467"/>
    <w:pPr>
      <w:widowControl w:val="false"/>
      <w:suppressAutoHyphens w:val="true"/>
      <w:bidi w:val="0"/>
      <w:spacing w:lineRule="auto" w:line="360" w:before="0" w:after="0"/>
      <w:jc w:val="both"/>
    </w:pPr>
    <w:rPr>
      <w:rFonts w:ascii="Arial" w:hAnsi="Arial" w:eastAsia="Times New Roman" w:cs="Times New Roman"/>
      <w:color w:val="auto"/>
      <w:kern w:val="0"/>
      <w:sz w:val="24"/>
      <w:szCs w:val="20"/>
      <w:lang w:val="pt-PT" w:eastAsia="pt-BR" w:bidi="ar-SA"/>
    </w:rPr>
  </w:style>
  <w:style w:type="paragraph" w:styleId="Font5" w:customStyle="1">
    <w:name w:val="font5"/>
    <w:basedOn w:val="Normal"/>
    <w:uiPriority w:val="99"/>
    <w:qFormat/>
    <w:rsid w:val="009e575e"/>
    <w:pPr>
      <w:spacing w:lineRule="auto" w:line="240" w:beforeAutospacing="1" w:afterAutospacing="1"/>
      <w:jc w:val="left"/>
    </w:pPr>
    <w:rPr>
      <w:rFonts w:ascii="Century Gothic" w:hAnsi="Century Gothic" w:eastAsia="Arial Unicode MS" w:cs="Arial"/>
      <w:sz w:val="20"/>
      <w:szCs w:val="20"/>
    </w:rPr>
  </w:style>
  <w:style w:type="paragraph" w:styleId="PlainText">
    <w:name w:val="Plain Text"/>
    <w:basedOn w:val="Normal"/>
    <w:link w:val="TextosemFormataoChar"/>
    <w:uiPriority w:val="99"/>
    <w:qFormat/>
    <w:rsid w:val="009e575e"/>
    <w:pPr>
      <w:spacing w:lineRule="auto" w:line="240"/>
      <w:jc w:val="left"/>
    </w:pPr>
    <w:rPr>
      <w:rFonts w:ascii="Courier New" w:hAnsi="Courier New"/>
      <w:sz w:val="20"/>
      <w:szCs w:val="20"/>
    </w:rPr>
  </w:style>
  <w:style w:type="paragraph" w:styleId="BodyText2">
    <w:name w:val="Body Text 2"/>
    <w:basedOn w:val="Normal"/>
    <w:link w:val="Corpodetexto2Char"/>
    <w:uiPriority w:val="99"/>
    <w:qFormat/>
    <w:rsid w:val="00af630a"/>
    <w:pPr>
      <w:spacing w:lineRule="auto" w:line="480" w:before="0" w:after="120"/>
    </w:pPr>
    <w:rPr>
      <w:rFonts w:ascii="Times New Roman" w:hAnsi="Times New Roman"/>
      <w:sz w:val="22"/>
    </w:rPr>
  </w:style>
  <w:style w:type="paragraph" w:styleId="ListParagraph">
    <w:name w:val="List Paragraph"/>
    <w:basedOn w:val="Normal"/>
    <w:link w:val="PargrafodaListaChar"/>
    <w:uiPriority w:val="34"/>
    <w:qFormat/>
    <w:rsid w:val="00281f2f"/>
    <w:pPr>
      <w:ind w:left="708"/>
    </w:pPr>
    <w:rPr/>
  </w:style>
  <w:style w:type="paragraph" w:styleId="Indexheading1">
    <w:name w:val="index heading1"/>
    <w:basedOn w:val="Title"/>
    <w:qFormat/>
    <w:pPr/>
    <w:rPr/>
  </w:style>
  <w:style w:type="paragraph" w:styleId="IndexHeading">
    <w:name w:val="Index Heading"/>
    <w:basedOn w:val="Ttulo"/>
    <w:pPr/>
    <w:rPr/>
  </w:style>
  <w:style w:type="paragraph" w:styleId="TOCHeading">
    <w:name w:val="TOC Heading"/>
    <w:basedOn w:val="Heading1"/>
    <w:next w:val="Normal"/>
    <w:uiPriority w:val="39"/>
    <w:qFormat/>
    <w:rsid w:val="00362568"/>
    <w:pPr>
      <w:keepLines/>
      <w:spacing w:lineRule="auto" w:line="276" w:before="480" w:after="0"/>
      <w:jc w:val="left"/>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rsid w:val="006c0e5c"/>
    <w:pPr>
      <w:tabs>
        <w:tab w:val="clear" w:pos="708"/>
        <w:tab w:val="left" w:pos="482" w:leader="none"/>
        <w:tab w:val="right" w:pos="9072" w:leader="dot"/>
      </w:tabs>
      <w:spacing w:lineRule="auto" w:line="240" w:before="360" w:after="0"/>
      <w:jc w:val="left"/>
    </w:pPr>
    <w:rPr>
      <w:rFonts w:ascii="Cambria" w:hAnsi="Cambria"/>
      <w:b/>
      <w:bCs/>
      <w:caps/>
    </w:rPr>
  </w:style>
  <w:style w:type="paragraph" w:styleId="TOC2">
    <w:name w:val="TOC 2"/>
    <w:basedOn w:val="Normal"/>
    <w:next w:val="Normal"/>
    <w:autoRedefine/>
    <w:uiPriority w:val="39"/>
    <w:rsid w:val="00362568"/>
    <w:pPr>
      <w:spacing w:before="240" w:after="0"/>
      <w:jc w:val="left"/>
    </w:pPr>
    <w:rPr>
      <w:rFonts w:ascii="Calibri" w:hAnsi="Calibri" w:cs="Calibri"/>
      <w:b/>
      <w:bCs/>
      <w:sz w:val="20"/>
      <w:szCs w:val="20"/>
    </w:rPr>
  </w:style>
  <w:style w:type="paragraph" w:styleId="TOC3">
    <w:name w:val="TOC 3"/>
    <w:basedOn w:val="Normal"/>
    <w:next w:val="Normal"/>
    <w:autoRedefine/>
    <w:uiPriority w:val="39"/>
    <w:rsid w:val="004e32fe"/>
    <w:pPr>
      <w:tabs>
        <w:tab w:val="clear" w:pos="708"/>
        <w:tab w:val="left" w:pos="960" w:leader="none"/>
        <w:tab w:val="right" w:pos="9072" w:leader="dot"/>
      </w:tabs>
      <w:spacing w:lineRule="auto" w:line="240"/>
      <w:ind w:left="238"/>
      <w:jc w:val="left"/>
    </w:pPr>
    <w:rPr>
      <w:rFonts w:ascii="Calibri" w:hAnsi="Calibri" w:cs="Calibri"/>
      <w:sz w:val="20"/>
      <w:szCs w:val="20"/>
    </w:rPr>
  </w:style>
  <w:style w:type="paragraph" w:styleId="TOC4">
    <w:name w:val="TOC 4"/>
    <w:basedOn w:val="Normal"/>
    <w:next w:val="Normal"/>
    <w:autoRedefine/>
    <w:uiPriority w:val="39"/>
    <w:rsid w:val="009c53a6"/>
    <w:pPr>
      <w:tabs>
        <w:tab w:val="clear" w:pos="708"/>
        <w:tab w:val="right" w:pos="9072" w:leader="dot"/>
      </w:tabs>
      <w:spacing w:before="120" w:after="0"/>
      <w:ind w:left="482"/>
      <w:jc w:val="left"/>
    </w:pPr>
    <w:rPr>
      <w:rFonts w:ascii="Calibri" w:hAnsi="Calibri" w:cs="Calibri"/>
      <w:sz w:val="20"/>
      <w:szCs w:val="20"/>
    </w:rPr>
  </w:style>
  <w:style w:type="paragraph" w:styleId="TOC5">
    <w:name w:val="TOC 5"/>
    <w:basedOn w:val="Normal"/>
    <w:next w:val="Normal"/>
    <w:autoRedefine/>
    <w:uiPriority w:val="39"/>
    <w:rsid w:val="009c53a6"/>
    <w:pPr>
      <w:tabs>
        <w:tab w:val="clear" w:pos="708"/>
        <w:tab w:val="right" w:pos="9072" w:leader="dot"/>
      </w:tabs>
      <w:ind w:left="720"/>
      <w:jc w:val="left"/>
    </w:pPr>
    <w:rPr>
      <w:rFonts w:ascii="Calibri" w:hAnsi="Calibri" w:cs="Calibri"/>
      <w:sz w:val="20"/>
      <w:szCs w:val="20"/>
    </w:rPr>
  </w:style>
  <w:style w:type="paragraph" w:styleId="TOC6">
    <w:name w:val="TOC 6"/>
    <w:basedOn w:val="Normal"/>
    <w:next w:val="Normal"/>
    <w:autoRedefine/>
    <w:uiPriority w:val="39"/>
    <w:rsid w:val="00362568"/>
    <w:pPr>
      <w:ind w:left="960"/>
      <w:jc w:val="left"/>
    </w:pPr>
    <w:rPr>
      <w:rFonts w:ascii="Calibri" w:hAnsi="Calibri" w:cs="Calibri"/>
      <w:sz w:val="20"/>
      <w:szCs w:val="20"/>
    </w:rPr>
  </w:style>
  <w:style w:type="paragraph" w:styleId="TOC7">
    <w:name w:val="TOC 7"/>
    <w:basedOn w:val="Normal"/>
    <w:next w:val="Normal"/>
    <w:autoRedefine/>
    <w:uiPriority w:val="39"/>
    <w:rsid w:val="00362568"/>
    <w:pPr>
      <w:ind w:left="1200"/>
      <w:jc w:val="left"/>
    </w:pPr>
    <w:rPr>
      <w:rFonts w:ascii="Calibri" w:hAnsi="Calibri" w:cs="Calibri"/>
      <w:sz w:val="20"/>
      <w:szCs w:val="20"/>
    </w:rPr>
  </w:style>
  <w:style w:type="paragraph" w:styleId="TOC8">
    <w:name w:val="TOC 8"/>
    <w:basedOn w:val="Normal"/>
    <w:next w:val="Normal"/>
    <w:autoRedefine/>
    <w:uiPriority w:val="39"/>
    <w:rsid w:val="00362568"/>
    <w:pPr>
      <w:ind w:left="1440"/>
      <w:jc w:val="left"/>
    </w:pPr>
    <w:rPr>
      <w:rFonts w:ascii="Calibri" w:hAnsi="Calibri" w:cs="Calibri"/>
      <w:sz w:val="20"/>
      <w:szCs w:val="20"/>
    </w:rPr>
  </w:style>
  <w:style w:type="paragraph" w:styleId="TOC9">
    <w:name w:val="TOC 9"/>
    <w:basedOn w:val="Normal"/>
    <w:next w:val="Normal"/>
    <w:autoRedefine/>
    <w:uiPriority w:val="39"/>
    <w:rsid w:val="00362568"/>
    <w:pPr>
      <w:ind w:left="1680"/>
      <w:jc w:val="left"/>
    </w:pPr>
    <w:rPr>
      <w:rFonts w:ascii="Calibri" w:hAnsi="Calibri" w:cs="Calibri"/>
      <w:sz w:val="20"/>
      <w:szCs w:val="20"/>
    </w:rPr>
  </w:style>
  <w:style w:type="paragraph" w:styleId="Default" w:customStyle="1">
    <w:name w:val="Default"/>
    <w:qFormat/>
    <w:rsid w:val="00933634"/>
    <w:pPr>
      <w:widowControl/>
      <w:suppressAutoHyphens w:val="true"/>
      <w:bidi w:val="0"/>
      <w:spacing w:before="0" w:after="0"/>
      <w:jc w:val="left"/>
    </w:pPr>
    <w:rPr>
      <w:rFonts w:ascii="Arial" w:hAnsi="Arial" w:eastAsia="Times New Roman" w:cs="Arial"/>
      <w:color w:val="000000"/>
      <w:kern w:val="0"/>
      <w:sz w:val="24"/>
      <w:szCs w:val="24"/>
      <w:lang w:val="pt-BR" w:eastAsia="pt-BR" w:bidi="ar-SA"/>
    </w:rPr>
  </w:style>
  <w:style w:type="paragraph" w:styleId="Caption11" w:customStyle="1">
    <w:name w:val="caption11"/>
    <w:basedOn w:val="Normal"/>
    <w:next w:val="Normal"/>
    <w:qFormat/>
    <w:rsid w:val="00b6666a"/>
    <w:pPr>
      <w:spacing w:before="60" w:after="60"/>
      <w:ind w:firstLine="284"/>
      <w:jc w:val="center"/>
    </w:pPr>
    <w:rPr>
      <w:rFonts w:eastAsia="Batang" w:cs="Arial"/>
      <w:i/>
      <w:iCs/>
      <w:sz w:val="22"/>
      <w:szCs w:val="22"/>
    </w:rPr>
  </w:style>
  <w:style w:type="paragraph" w:styleId="Tit2" w:customStyle="1">
    <w:name w:val="Tit2"/>
    <w:basedOn w:val="Normal"/>
    <w:qFormat/>
    <w:rsid w:val="004529bd"/>
    <w:pPr>
      <w:widowControl w:val="false"/>
      <w:spacing w:lineRule="auto" w:line="288"/>
    </w:pPr>
    <w:rPr>
      <w:b/>
      <w:sz w:val="20"/>
      <w:szCs w:val="20"/>
    </w:rPr>
  </w:style>
  <w:style w:type="paragraph" w:styleId="N" w:customStyle="1">
    <w:name w:val="N"/>
    <w:basedOn w:val="Normal"/>
    <w:qFormat/>
    <w:rsid w:val="007153e9"/>
    <w:pPr>
      <w:spacing w:before="120" w:after="120"/>
      <w:ind w:firstLine="708"/>
    </w:pPr>
    <w:rPr>
      <w:rFonts w:cs="Arial"/>
      <w:sz w:val="22"/>
      <w:szCs w:val="22"/>
    </w:rPr>
  </w:style>
  <w:style w:type="paragraph" w:styleId="BalloonText">
    <w:name w:val="Balloon Text"/>
    <w:basedOn w:val="Normal"/>
    <w:link w:val="TextodebaloChar"/>
    <w:uiPriority w:val="99"/>
    <w:qFormat/>
    <w:rsid w:val="00024ba2"/>
    <w:pPr>
      <w:spacing w:lineRule="auto" w:line="240"/>
    </w:pPr>
    <w:rPr>
      <w:rFonts w:ascii="Tahoma" w:hAnsi="Tahoma" w:cs="Tahoma"/>
      <w:sz w:val="16"/>
      <w:szCs w:val="16"/>
    </w:rPr>
  </w:style>
  <w:style w:type="paragraph" w:styleId="TIT3" w:customStyle="1">
    <w:name w:val="TIT3"/>
    <w:basedOn w:val="BodyText"/>
    <w:qFormat/>
    <w:rsid w:val="002d0866"/>
    <w:pPr>
      <w:spacing w:lineRule="auto" w:line="288" w:before="0" w:after="0"/>
    </w:pPr>
    <w:rPr>
      <w:sz w:val="20"/>
      <w:szCs w:val="20"/>
    </w:rPr>
  </w:style>
  <w:style w:type="paragraph" w:styleId="Equao" w:customStyle="1">
    <w:name w:val="equação"/>
    <w:basedOn w:val="Normal"/>
    <w:uiPriority w:val="99"/>
    <w:qFormat/>
    <w:rsid w:val="002d0866"/>
    <w:pPr>
      <w:spacing w:lineRule="auto" w:line="240" w:before="120" w:after="120"/>
      <w:jc w:val="right"/>
    </w:pPr>
    <w:rPr>
      <w:sz w:val="20"/>
      <w:szCs w:val="20"/>
      <w:lang w:val="es-ES_tradnl"/>
    </w:rPr>
  </w:style>
  <w:style w:type="paragraph" w:styleId="Endereco" w:customStyle="1">
    <w:name w:val="endereco"/>
    <w:uiPriority w:val="99"/>
    <w:qFormat/>
    <w:rsid w:val="002d0866"/>
    <w:pPr>
      <w:widowControl/>
      <w:suppressAutoHyphens w:val="true"/>
      <w:bidi w:val="0"/>
      <w:spacing w:before="0" w:after="0"/>
      <w:jc w:val="center"/>
    </w:pPr>
    <w:rPr>
      <w:rFonts w:ascii="Times New Roman" w:hAnsi="Times New Roman" w:eastAsia="Times New Roman" w:cs="Times New Roman"/>
      <w:color w:val="auto"/>
      <w:kern w:val="0"/>
      <w:sz w:val="20"/>
      <w:szCs w:val="20"/>
      <w:lang w:val="pt-BR" w:eastAsia="pt-BR" w:bidi="ar-SA"/>
    </w:rPr>
  </w:style>
  <w:style w:type="paragraph" w:styleId="Seo" w:customStyle="1">
    <w:name w:val="seção"/>
    <w:basedOn w:val="Heading2"/>
    <w:uiPriority w:val="99"/>
    <w:qFormat/>
    <w:rsid w:val="002d0866"/>
    <w:pPr>
      <w:keepLines w:val="false"/>
      <w:spacing w:before="0" w:after="0"/>
      <w:ind w:left="720"/>
    </w:pPr>
    <w:rPr>
      <w:rFonts w:ascii="Times New Roman" w:hAnsi="Times New Roman"/>
      <w:caps/>
      <w:color w:val="auto"/>
      <w:sz w:val="20"/>
      <w:szCs w:val="20"/>
      <w:lang w:val="en-US"/>
    </w:rPr>
  </w:style>
  <w:style w:type="paragraph" w:styleId="Tituloartigo" w:customStyle="1">
    <w:name w:val="titulo_artigo"/>
    <w:uiPriority w:val="99"/>
    <w:qFormat/>
    <w:rsid w:val="002d0866"/>
    <w:pPr>
      <w:widowControl/>
      <w:suppressAutoHyphens w:val="true"/>
      <w:bidi w:val="0"/>
      <w:spacing w:before="0" w:after="0"/>
      <w:ind w:left="284" w:right="284"/>
      <w:jc w:val="center"/>
      <w:outlineLvl w:val="0"/>
    </w:pPr>
    <w:rPr>
      <w:rFonts w:ascii="Times New Roman" w:hAnsi="Times New Roman" w:eastAsia="Times New Roman" w:cs="Times New Roman"/>
      <w:b/>
      <w:caps/>
      <w:color w:val="auto"/>
      <w:kern w:val="0"/>
      <w:sz w:val="28"/>
      <w:szCs w:val="20"/>
      <w:lang w:val="pt-BR" w:eastAsia="pt-BR" w:bidi="ar-SA"/>
    </w:rPr>
  </w:style>
  <w:style w:type="paragraph" w:styleId="Autores" w:customStyle="1">
    <w:name w:val="autores"/>
    <w:uiPriority w:val="99"/>
    <w:qFormat/>
    <w:rsid w:val="002d0866"/>
    <w:pPr>
      <w:keepLines/>
      <w:widowControl/>
      <w:suppressAutoHyphens w:val="true"/>
      <w:bidi w:val="0"/>
      <w:spacing w:before="120" w:after="60"/>
      <w:jc w:val="center"/>
    </w:pPr>
    <w:rPr>
      <w:rFonts w:ascii="Times New Roman" w:hAnsi="Times New Roman" w:eastAsia="Times New Roman" w:cs="Times New Roman"/>
      <w:b/>
      <w:smallCaps/>
      <w:color w:val="auto"/>
      <w:kern w:val="0"/>
      <w:sz w:val="22"/>
      <w:szCs w:val="20"/>
      <w:lang w:val="pt-BR" w:eastAsia="pt-BR" w:bidi="ar-SA"/>
    </w:rPr>
  </w:style>
  <w:style w:type="paragraph" w:styleId="BodyTextIndent">
    <w:name w:val="Body Text Indent"/>
    <w:basedOn w:val="Normal"/>
    <w:link w:val="RecuodecorpodetextoChar"/>
    <w:uiPriority w:val="99"/>
    <w:rsid w:val="002d0866"/>
    <w:pPr>
      <w:tabs>
        <w:tab w:val="clear" w:pos="708"/>
        <w:tab w:val="left" w:pos="426" w:leader="none"/>
      </w:tabs>
      <w:ind w:firstLine="851"/>
    </w:pPr>
    <w:rPr>
      <w:rFonts w:ascii="Century Gothic" w:hAnsi="Century Gothic" w:cs="Arial"/>
      <w:sz w:val="20"/>
      <w:szCs w:val="20"/>
    </w:rPr>
  </w:style>
  <w:style w:type="paragraph" w:styleId="BlockText">
    <w:name w:val="Block Text"/>
    <w:basedOn w:val="Normal"/>
    <w:uiPriority w:val="99"/>
    <w:qFormat/>
    <w:rsid w:val="002d0866"/>
    <w:pPr>
      <w:spacing w:lineRule="auto" w:line="240"/>
      <w:ind w:left="993" w:right="616"/>
    </w:pPr>
    <w:rPr>
      <w:sz w:val="20"/>
      <w:szCs w:val="20"/>
    </w:rPr>
  </w:style>
  <w:style w:type="paragraph" w:styleId="Estilo1" w:customStyle="1">
    <w:name w:val="Estilo1"/>
    <w:basedOn w:val="Normal"/>
    <w:uiPriority w:val="99"/>
    <w:qFormat/>
    <w:rsid w:val="002d0866"/>
    <w:pPr>
      <w:spacing w:lineRule="auto" w:line="480"/>
      <w:ind w:firstLine="567"/>
    </w:pPr>
    <w:rPr>
      <w:b/>
      <w:szCs w:val="20"/>
    </w:rPr>
  </w:style>
  <w:style w:type="paragraph" w:styleId="HTMLPreformatted">
    <w:name w:val="HTML Preformatted"/>
    <w:basedOn w:val="Normal"/>
    <w:link w:val="Pr-formataoHTMLChar"/>
    <w:uiPriority w:val="99"/>
    <w:qFormat/>
    <w:rsid w:val="002d0866"/>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left"/>
    </w:pPr>
    <w:rPr>
      <w:rFonts w:ascii="Courier New" w:hAnsi="Courier New" w:cs="Courier New"/>
      <w:sz w:val="20"/>
      <w:szCs w:val="20"/>
    </w:rPr>
  </w:style>
  <w:style w:type="paragraph" w:styleId="Estilo2" w:customStyle="1">
    <w:name w:val="Estilo2"/>
    <w:basedOn w:val="Estilo1"/>
    <w:link w:val="Estilo2Char"/>
    <w:qFormat/>
    <w:rsid w:val="002d0866"/>
    <w:pPr>
      <w:widowControl w:val="false"/>
      <w:tabs>
        <w:tab w:val="clear" w:pos="708"/>
        <w:tab w:val="left" w:pos="360" w:leader="none"/>
        <w:tab w:val="left" w:pos="720" w:leader="none"/>
        <w:tab w:val="left" w:pos="1440" w:leader="none"/>
      </w:tabs>
      <w:ind w:hanging="360" w:left="360"/>
    </w:pPr>
    <w:rPr>
      <w:rFonts w:cs="Arial"/>
      <w:b w:val="false"/>
      <w:szCs w:val="22"/>
    </w:rPr>
  </w:style>
  <w:style w:type="paragraph" w:styleId="INDICEINTEIRO" w:customStyle="1">
    <w:name w:val="INDICE INTEIRO"/>
    <w:basedOn w:val="ListNumber"/>
    <w:link w:val="INDICEINTEIROChar"/>
    <w:autoRedefine/>
    <w:uiPriority w:val="99"/>
    <w:qFormat/>
    <w:rsid w:val="002d0866"/>
    <w:pPr>
      <w:tabs>
        <w:tab w:val="clear" w:pos="360"/>
      </w:tabs>
      <w:spacing w:lineRule="auto" w:line="360" w:before="240" w:after="240"/>
      <w:ind w:hanging="0" w:left="0"/>
      <w:contextualSpacing w:val="false"/>
      <w:jc w:val="left"/>
    </w:pPr>
    <w:rPr>
      <w:b/>
      <w:sz w:val="22"/>
      <w:lang w:eastAsia="en-US"/>
    </w:rPr>
  </w:style>
  <w:style w:type="paragraph" w:styleId="ListNumber">
    <w:name w:val="List Number"/>
    <w:basedOn w:val="Normal"/>
    <w:uiPriority w:val="99"/>
    <w:rsid w:val="002d0866"/>
    <w:pPr>
      <w:tabs>
        <w:tab w:val="clear" w:pos="708"/>
        <w:tab w:val="left" w:pos="360" w:leader="none"/>
      </w:tabs>
      <w:spacing w:lineRule="auto" w:line="240" w:before="0" w:after="0"/>
      <w:ind w:hanging="360" w:left="360"/>
      <w:contextualSpacing/>
    </w:pPr>
    <w:rPr/>
  </w:style>
  <w:style w:type="paragraph" w:styleId="Normal2" w:customStyle="1">
    <w:name w:val="Normal 2"/>
    <w:basedOn w:val="Normal"/>
    <w:uiPriority w:val="99"/>
    <w:qFormat/>
    <w:rsid w:val="002d0866"/>
    <w:pPr>
      <w:spacing w:lineRule="auto" w:line="240" w:before="120" w:after="120"/>
    </w:pPr>
    <w:rPr>
      <w:rFonts w:cs="Arial"/>
    </w:rPr>
  </w:style>
  <w:style w:type="paragraph" w:styleId="P3" w:customStyle="1">
    <w:name w:val="p3"/>
    <w:basedOn w:val="Normal"/>
    <w:uiPriority w:val="99"/>
    <w:qFormat/>
    <w:rsid w:val="002d0866"/>
    <w:pPr>
      <w:widowControl w:val="false"/>
      <w:spacing w:lineRule="atLeast" w:line="240"/>
      <w:ind w:hanging="720" w:left="720"/>
    </w:pPr>
    <w:rPr>
      <w:rFonts w:ascii="Times" w:hAnsi="Times"/>
      <w:szCs w:val="20"/>
    </w:rPr>
  </w:style>
  <w:style w:type="paragraph" w:styleId="Corpodetexto21" w:customStyle="1">
    <w:name w:val="Corpo de texto 21"/>
    <w:basedOn w:val="Normal"/>
    <w:uiPriority w:val="99"/>
    <w:qFormat/>
    <w:rsid w:val="002d0866"/>
    <w:pPr>
      <w:widowControl w:val="false"/>
      <w:tabs>
        <w:tab w:val="clear" w:pos="708"/>
        <w:tab w:val="left" w:pos="8646" w:leader="none"/>
        <w:tab w:val="left" w:pos="8788" w:leader="none"/>
        <w:tab w:val="left" w:pos="10632" w:leader="none"/>
      </w:tabs>
      <w:spacing w:lineRule="auto" w:line="240"/>
      <w:ind w:right="-1"/>
    </w:pPr>
    <w:rPr>
      <w:szCs w:val="20"/>
      <w:lang w:eastAsia="ar-SA"/>
    </w:rPr>
  </w:style>
  <w:style w:type="paragraph" w:styleId="NormalWeb">
    <w:name w:val="Normal (Web)"/>
    <w:basedOn w:val="Normal"/>
    <w:uiPriority w:val="99"/>
    <w:qFormat/>
    <w:rsid w:val="002d0866"/>
    <w:pPr>
      <w:spacing w:lineRule="auto" w:line="240" w:beforeAutospacing="1" w:afterAutospacing="1"/>
      <w:jc w:val="left"/>
    </w:pPr>
    <w:rPr>
      <w:rFonts w:ascii="Times New Roman" w:hAnsi="Times New Roman"/>
    </w:rPr>
  </w:style>
  <w:style w:type="paragraph" w:styleId="CM14" w:customStyle="1">
    <w:name w:val="CM14"/>
    <w:basedOn w:val="Default"/>
    <w:next w:val="Default"/>
    <w:uiPriority w:val="99"/>
    <w:qFormat/>
    <w:rsid w:val="002d0866"/>
    <w:pPr>
      <w:widowControl w:val="false"/>
    </w:pPr>
    <w:rPr>
      <w:color w:val="auto"/>
    </w:rPr>
  </w:style>
  <w:style w:type="paragraph" w:styleId="Tit1" w:customStyle="1">
    <w:name w:val="Tit1"/>
    <w:basedOn w:val="Normal"/>
    <w:qFormat/>
    <w:rsid w:val="002d0866"/>
    <w:pPr>
      <w:widowControl w:val="false"/>
    </w:pPr>
    <w:rPr>
      <w:rFonts w:eastAsia="Batang"/>
      <w:b/>
      <w:sz w:val="20"/>
      <w:szCs w:val="20"/>
    </w:rPr>
  </w:style>
  <w:style w:type="paragraph" w:styleId="FIGURAS" w:customStyle="1">
    <w:name w:val="FIGURAS"/>
    <w:basedOn w:val="Normal"/>
    <w:link w:val="FIGURASChar"/>
    <w:autoRedefine/>
    <w:uiPriority w:val="99"/>
    <w:qFormat/>
    <w:rsid w:val="002d0866"/>
    <w:pPr>
      <w:ind w:left="360"/>
      <w:jc w:val="center"/>
    </w:pPr>
    <w:rPr>
      <w:rFonts w:cs="Arial"/>
      <w:i/>
      <w:sz w:val="20"/>
      <w:szCs w:val="20"/>
    </w:rPr>
  </w:style>
  <w:style w:type="paragraph" w:styleId="FIGURA" w:customStyle="1">
    <w:name w:val="FIGURA"/>
    <w:basedOn w:val="Normal"/>
    <w:link w:val="FIGURAChar"/>
    <w:autoRedefine/>
    <w:uiPriority w:val="99"/>
    <w:qFormat/>
    <w:rsid w:val="002d0866"/>
    <w:pPr>
      <w:jc w:val="center"/>
    </w:pPr>
    <w:rPr>
      <w:rFonts w:ascii="Arial Narrow" w:hAnsi="Arial Narrow"/>
      <w:i/>
    </w:rPr>
  </w:style>
  <w:style w:type="paragraph" w:styleId="TextoATECH" w:customStyle="1">
    <w:name w:val="Texto ATECH"/>
    <w:basedOn w:val="Normal"/>
    <w:uiPriority w:val="99"/>
    <w:qFormat/>
    <w:rsid w:val="002d0866"/>
    <w:pPr>
      <w:spacing w:lineRule="atLeast" w:line="300" w:before="120" w:after="120"/>
    </w:pPr>
    <w:rPr>
      <w:sz w:val="22"/>
      <w:szCs w:val="20"/>
    </w:rPr>
  </w:style>
  <w:style w:type="paragraph" w:styleId="Tabela" w:customStyle="1">
    <w:name w:val="Tabela"/>
    <w:basedOn w:val="Normal"/>
    <w:autoRedefine/>
    <w:qFormat/>
    <w:rsid w:val="00b170f7"/>
    <w:pPr>
      <w:spacing w:lineRule="auto" w:line="240" w:before="360" w:after="60"/>
    </w:pPr>
    <w:rPr>
      <w:i/>
      <w:sz w:val="18"/>
      <w:szCs w:val="18"/>
    </w:rPr>
  </w:style>
  <w:style w:type="paragraph" w:styleId="Tit4" w:customStyle="1">
    <w:name w:val="Tit4"/>
    <w:basedOn w:val="Normal"/>
    <w:qFormat/>
    <w:rsid w:val="002d0866"/>
    <w:pPr>
      <w:widowControl w:val="false"/>
      <w:spacing w:lineRule="auto" w:line="240"/>
      <w:jc w:val="left"/>
    </w:pPr>
    <w:rPr>
      <w:i/>
      <w:sz w:val="20"/>
      <w:szCs w:val="20"/>
    </w:rPr>
  </w:style>
  <w:style w:type="paragraph" w:styleId="Annotationtext">
    <w:name w:val="annotation text"/>
    <w:basedOn w:val="Normal"/>
    <w:link w:val="TextodecomentrioChar"/>
    <w:qFormat/>
    <w:rsid w:val="002d0866"/>
    <w:pPr>
      <w:spacing w:lineRule="auto" w:line="240"/>
    </w:pPr>
    <w:rPr>
      <w:sz w:val="20"/>
      <w:szCs w:val="20"/>
    </w:rPr>
  </w:style>
  <w:style w:type="paragraph" w:styleId="Annotationsubject">
    <w:name w:val="annotation subject"/>
    <w:basedOn w:val="Annotationtext"/>
    <w:next w:val="Annotationtext"/>
    <w:link w:val="AssuntodocomentrioChar"/>
    <w:unhideWhenUsed/>
    <w:qFormat/>
    <w:rsid w:val="002d0866"/>
    <w:pPr/>
    <w:rPr>
      <w:b/>
      <w:bCs/>
    </w:rPr>
  </w:style>
  <w:style w:type="paragraph" w:styleId="Estilo3" w:customStyle="1">
    <w:name w:val="Estilo3"/>
    <w:basedOn w:val="Estilo2"/>
    <w:qFormat/>
    <w:rsid w:val="005c4094"/>
    <w:pPr>
      <w:widowControl/>
      <w:tabs>
        <w:tab w:val="clear" w:pos="720"/>
        <w:tab w:val="clear" w:pos="1440"/>
        <w:tab w:val="left" w:pos="360" w:leader="none"/>
      </w:tabs>
      <w:suppressAutoHyphens w:val="false"/>
      <w:ind w:hanging="0" w:left="710"/>
    </w:pPr>
    <w:rPr>
      <w:rFonts w:eastAsia="ArialNarrow"/>
    </w:rPr>
  </w:style>
  <w:style w:type="paragraph" w:styleId="T2" w:customStyle="1">
    <w:name w:val="T2"/>
    <w:basedOn w:val="T1"/>
    <w:qFormat/>
    <w:rsid w:val="004a73e5"/>
    <w:pPr>
      <w:pageBreakBefore w:val="false"/>
      <w:outlineLvl w:val="1"/>
    </w:pPr>
    <w:rPr/>
  </w:style>
  <w:style w:type="paragraph" w:styleId="T1" w:customStyle="1">
    <w:name w:val="T1"/>
    <w:basedOn w:val="Heading1"/>
    <w:qFormat/>
    <w:rsid w:val="004a73e5"/>
    <w:pPr>
      <w:pageBreakBefore/>
      <w:numPr>
        <w:ilvl w:val="0"/>
        <w:numId w:val="0"/>
      </w:numPr>
      <w:tabs>
        <w:tab w:val="clear" w:pos="708"/>
        <w:tab w:val="left" w:pos="0" w:leader="none"/>
      </w:tabs>
      <w:spacing w:lineRule="auto" w:line="240" w:before="240" w:after="60"/>
      <w:contextualSpacing/>
    </w:pPr>
    <w:rPr>
      <w:sz w:val="32"/>
      <w:szCs w:val="32"/>
    </w:rPr>
  </w:style>
  <w:style w:type="paragraph" w:styleId="PN" w:customStyle="1">
    <w:name w:val="PN"/>
    <w:basedOn w:val="Normal"/>
    <w:link w:val="PNChar"/>
    <w:qFormat/>
    <w:rsid w:val="004a73e5"/>
    <w:pPr>
      <w:spacing w:before="120" w:after="60"/>
      <w:ind w:firstLine="709"/>
      <w:contextualSpacing/>
    </w:pPr>
    <w:rPr>
      <w:sz w:val="22"/>
    </w:rPr>
  </w:style>
  <w:style w:type="paragraph" w:styleId="T3" w:customStyle="1">
    <w:name w:val="T3"/>
    <w:basedOn w:val="T2"/>
    <w:qFormat/>
    <w:rsid w:val="004a73e5"/>
    <w:pPr>
      <w:outlineLvl w:val="2"/>
    </w:pPr>
    <w:rPr/>
  </w:style>
  <w:style w:type="paragraph" w:styleId="Figura1" w:customStyle="1">
    <w:name w:val="Figura1"/>
    <w:basedOn w:val="Caption11"/>
    <w:link w:val="FiguraChar1"/>
    <w:qFormat/>
    <w:rsid w:val="003a676e"/>
    <w:pPr>
      <w:spacing w:lineRule="auto" w:line="240"/>
      <w:ind w:hanging="0"/>
    </w:pPr>
    <w:rPr>
      <w:sz w:val="18"/>
    </w:rPr>
  </w:style>
  <w:style w:type="paragraph" w:styleId="TABULADO" w:customStyle="1">
    <w:name w:val="TABULADO"/>
    <w:basedOn w:val="ListParagraph"/>
    <w:next w:val="Normal"/>
    <w:qFormat/>
    <w:rsid w:val="00294b5f"/>
    <w:pPr>
      <w:numPr>
        <w:ilvl w:val="0"/>
        <w:numId w:val="2"/>
      </w:numPr>
      <w:spacing w:before="120" w:after="60"/>
      <w:contextualSpacing/>
    </w:pPr>
    <w:rPr>
      <w:sz w:val="22"/>
    </w:rPr>
  </w:style>
  <w:style w:type="paragraph" w:styleId="BodyTextIndent2">
    <w:name w:val="Body Text Indent 2"/>
    <w:basedOn w:val="Normal"/>
    <w:link w:val="Recuodecorpodetexto2Char"/>
    <w:semiHidden/>
    <w:unhideWhenUsed/>
    <w:qFormat/>
    <w:rsid w:val="00c7761a"/>
    <w:pPr>
      <w:spacing w:lineRule="auto" w:line="480" w:before="0" w:after="120"/>
      <w:ind w:left="283"/>
    </w:pPr>
    <w:rPr/>
  </w:style>
  <w:style w:type="paragraph" w:styleId="TableofFigures">
    <w:name w:val="Table of Figures"/>
    <w:basedOn w:val="Normal"/>
    <w:next w:val="Normal"/>
    <w:uiPriority w:val="99"/>
    <w:rsid w:val="005a4faa"/>
    <w:pPr>
      <w:spacing w:lineRule="auto" w:line="240" w:before="0" w:after="0"/>
      <w:contextualSpacing/>
    </w:pPr>
    <w:rPr/>
  </w:style>
  <w:style w:type="paragraph" w:styleId="TN" w:customStyle="1">
    <w:name w:val="TN"/>
    <w:basedOn w:val="Normal"/>
    <w:next w:val="Normal"/>
    <w:qFormat/>
    <w:rsid w:val="006c0d12"/>
    <w:pPr>
      <w:spacing w:before="120" w:after="0"/>
      <w:ind w:firstLine="709"/>
      <w:contextualSpacing/>
    </w:pPr>
    <w:rPr>
      <w:sz w:val="22"/>
      <w:szCs w:val="22"/>
    </w:rPr>
  </w:style>
  <w:style w:type="paragraph" w:styleId="Tabulado1" w:customStyle="1">
    <w:name w:val="Tabulado1"/>
    <w:basedOn w:val="Normal"/>
    <w:qFormat/>
    <w:rsid w:val="0056323a"/>
    <w:pPr>
      <w:numPr>
        <w:ilvl w:val="2"/>
        <w:numId w:val="3"/>
      </w:numPr>
      <w:spacing w:lineRule="auto" w:line="276" w:before="120" w:after="0"/>
      <w:contextualSpacing/>
    </w:pPr>
    <w:rPr>
      <w:color w:val="000000"/>
      <w:sz w:val="22"/>
      <w:szCs w:val="22"/>
    </w:rPr>
  </w:style>
  <w:style w:type="paragraph" w:styleId="CM1" w:customStyle="1">
    <w:name w:val="CM1"/>
    <w:basedOn w:val="Default"/>
    <w:next w:val="Default"/>
    <w:qFormat/>
    <w:rsid w:val="006c746d"/>
    <w:pPr>
      <w:widowControl w:val="false"/>
    </w:pPr>
    <w:rPr>
      <w:rFonts w:cs="Times New Roman"/>
      <w:color w:val="auto"/>
    </w:rPr>
  </w:style>
  <w:style w:type="paragraph" w:styleId="NoSpacing">
    <w:name w:val="No Spacing"/>
    <w:uiPriority w:val="1"/>
    <w:qFormat/>
    <w:rsid w:val="00f85ff4"/>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Figurasetabelas" w:customStyle="1">
    <w:name w:val="Figuras e tabelas"/>
    <w:basedOn w:val="Normal"/>
    <w:qFormat/>
    <w:rsid w:val="00f85ff4"/>
    <w:pPr>
      <w:tabs>
        <w:tab w:val="clear" w:pos="708"/>
        <w:tab w:val="center" w:pos="4252" w:leader="none"/>
        <w:tab w:val="right" w:pos="8504" w:leader="none"/>
      </w:tabs>
      <w:spacing w:lineRule="auto" w:line="240" w:before="120" w:after="120"/>
      <w:jc w:val="center"/>
    </w:pPr>
    <w:rPr>
      <w:rFonts w:eastAsia="Arial Narrow" w:cs="Arial Narrow"/>
      <w:color w:val="000000"/>
      <w:sz w:val="22"/>
      <w:szCs w:val="18"/>
      <w:lang w:eastAsia="en-US"/>
    </w:rPr>
  </w:style>
  <w:style w:type="paragraph" w:styleId="Gmail-pn" w:customStyle="1">
    <w:name w:val="gmail-pn"/>
    <w:basedOn w:val="Normal"/>
    <w:qFormat/>
    <w:rsid w:val="00f85ff4"/>
    <w:pPr>
      <w:spacing w:lineRule="auto" w:line="240" w:beforeAutospacing="1" w:afterAutospacing="1"/>
      <w:jc w:val="left"/>
    </w:pPr>
    <w:rPr>
      <w:rFonts w:ascii="Calibri" w:hAnsi="Calibri" w:eastAsia="Calibri" w:cs="Calibri" w:eastAsiaTheme="minorHAnsi"/>
      <w:sz w:val="22"/>
      <w:szCs w:val="22"/>
    </w:rPr>
  </w:style>
  <w:style w:type="paragraph" w:styleId="Subtitle">
    <w:name w:val="Subtitle"/>
    <w:basedOn w:val="Normal"/>
    <w:next w:val="Normal"/>
    <w:link w:val="SubttuloChar"/>
    <w:qFormat/>
    <w:rsid w:val="00fc1267"/>
    <w:pPr>
      <w:spacing w:before="0" w:after="160"/>
    </w:pPr>
    <w:rPr>
      <w:rFonts w:ascii="Calibri" w:hAnsi="Calibri" w:eastAsia="" w:cs="" w:asciiTheme="minorHAnsi" w:cstheme="minorBidi" w:eastAsiaTheme="minorEastAsia" w:hAnsiTheme="minorHAnsi"/>
      <w:color w:themeColor="text1" w:themeTint="a5" w:val="5A5A5A"/>
      <w:spacing w:val="15"/>
      <w:sz w:val="22"/>
      <w:szCs w:val="22"/>
    </w:rPr>
  </w:style>
  <w:style w:type="paragraph" w:styleId="Estilopadrodedesenho" w:customStyle="1">
    <w:name w:val="Estilo padrão de desenho"/>
    <w:qFormat/>
    <w:rsid w:val="00684e29"/>
    <w:pPr>
      <w:widowControl/>
      <w:suppressAutoHyphens w:val="true"/>
      <w:bidi w:val="0"/>
      <w:spacing w:lineRule="atLeast" w:line="200" w:before="0" w:after="0"/>
      <w:jc w:val="left"/>
    </w:pPr>
    <w:rPr>
      <w:rFonts w:ascii="Lucida Sans" w:hAnsi="Lucida Sans" w:eastAsia="Tahoma" w:cs="Liberation Sans"/>
      <w:color w:val="auto"/>
      <w:kern w:val="2"/>
      <w:sz w:val="36"/>
      <w:szCs w:val="24"/>
      <w:lang w:val="pt-BR" w:eastAsia="pt-BR" w:bidi="ar-SA"/>
    </w:rPr>
  </w:style>
  <w:style w:type="paragraph" w:styleId="Index1">
    <w:name w:val="index 1"/>
    <w:basedOn w:val="Normal"/>
    <w:next w:val="Normal"/>
    <w:autoRedefine/>
    <w:semiHidden/>
    <w:unhideWhenUsed/>
    <w:qFormat/>
    <w:rsid w:val="004d3deb"/>
    <w:pPr>
      <w:spacing w:lineRule="auto" w:line="240"/>
      <w:ind w:hanging="240" w:left="240"/>
    </w:pPr>
    <w:rPr/>
  </w:style>
  <w:style w:type="paragraph" w:styleId="TableParagraph" w:customStyle="1">
    <w:name w:val="Table Paragraph"/>
    <w:basedOn w:val="Normal"/>
    <w:uiPriority w:val="1"/>
    <w:qFormat/>
    <w:rsid w:val="005d0372"/>
    <w:pPr>
      <w:widowControl w:val="false"/>
      <w:spacing w:lineRule="auto" w:line="240" w:before="92" w:after="0"/>
      <w:ind w:left="107"/>
      <w:jc w:val="left"/>
    </w:pPr>
    <w:rPr>
      <w:rFonts w:ascii="Arial MT" w:hAnsi="Arial MT" w:eastAsia="Arial MT" w:cs="Arial MT"/>
      <w:sz w:val="22"/>
      <w:szCs w:val="22"/>
      <w:lang w:val="pt-PT" w:eastAsia="en-US"/>
    </w:rPr>
  </w:style>
  <w:style w:type="paragraph" w:styleId="ListBullet">
    <w:name w:val="List Bullet"/>
    <w:basedOn w:val="Normal"/>
    <w:unhideWhenUsed/>
    <w:rsid w:val="003a3523"/>
    <w:pPr>
      <w:numPr>
        <w:ilvl w:val="0"/>
        <w:numId w:val="4"/>
      </w:numPr>
      <w:spacing w:before="0" w:after="0"/>
      <w:contextualSpacing/>
    </w:pPr>
    <w:rPr/>
  </w:style>
  <w:style w:type="paragraph" w:styleId="Contedodoquadro" w:customStyle="1">
    <w:name w:val="Conteúdo do quadro"/>
    <w:basedOn w:val="Normal"/>
    <w:qFormat/>
    <w:pPr/>
    <w:rPr/>
  </w:style>
  <w:style w:type="paragraph" w:styleId="Standard" w:customStyle="1">
    <w:name w:val="Standard"/>
    <w:qFormat/>
    <w:pPr>
      <w:widowControl/>
      <w:suppressAutoHyphens w:val="true"/>
      <w:bidi w:val="0"/>
      <w:spacing w:before="0" w:after="0"/>
      <w:jc w:val="left"/>
      <w:textAlignment w:val="baseline"/>
    </w:pPr>
    <w:rPr>
      <w:rFonts w:ascii="Times New Roman" w:hAnsi="Times New Roman" w:eastAsia="Times New Roman" w:cs="Times New Roman"/>
      <w:color w:val="auto"/>
      <w:kern w:val="0"/>
      <w:sz w:val="20"/>
      <w:szCs w:val="20"/>
      <w:lang w:val="pt-BR" w:eastAsia="pt-BR" w:bidi="ar-SA"/>
    </w:rPr>
  </w:style>
  <w:style w:type="paragraph" w:styleId="Contedodatabela" w:customStyle="1">
    <w:name w:val="Conteúdo da tabela"/>
    <w:basedOn w:val="Normal"/>
    <w:qFormat/>
    <w:pPr>
      <w:widowControl w:val="false"/>
      <w:suppressLineNumbers/>
    </w:pPr>
    <w:rPr/>
  </w:style>
  <w:style w:type="paragraph" w:styleId="Ttulodetabela" w:customStyle="1">
    <w:name w:val="Título de tabela"/>
    <w:basedOn w:val="Contedodatabela"/>
    <w:qFormat/>
    <w:pPr>
      <w:jc w:val="center"/>
    </w:pPr>
    <w:rPr>
      <w:b/>
      <w:bCs/>
    </w:rPr>
  </w:style>
  <w:style w:type="paragraph" w:styleId="Figura2">
    <w:name w:val="Figura2"/>
    <w:basedOn w:val="Caption"/>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c92546"/>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aSimples-1">
    <w:name w:val="Table Simple 1"/>
    <w:basedOn w:val="Tabelanormal"/>
    <w:uiPriority w:val="99"/>
    <w:rsid w:val="002d0866"/>
    <w:pPr>
      <w:jc w:val="both"/>
    </w:pPr>
    <w:tblPr>
      <w:tblBorders>
        <w:top w:val="single" w:color="008000" w:sz="12" w:space="0"/>
        <w:bottom w:val="single" w:color="008000" w:sz="12" w:space="0"/>
      </w:tblBorders>
    </w:tbl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customStyle="1" w:styleId="TabeladeGradeClara1">
    <w:name w:val="Tabela de Grade Clara1"/>
    <w:basedOn w:val="Tabelanormal"/>
    <w:uiPriority w:val="40"/>
    <w:rsid w:val="00346f88"/>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styleId="TabeladeGradeClara">
    <w:name w:val="Grid Table Light"/>
    <w:basedOn w:val="Tabelanormal"/>
    <w:uiPriority w:val="40"/>
    <w:rsid w:val="00346f88"/>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eNormal">
    <w:name w:val="Table Normal"/>
    <w:uiPriority w:val="2"/>
    <w:semiHidden/>
    <w:unhideWhenUsed/>
    <w:qFormat/>
    <w:rsid w:val="005d0372"/>
    <w:rPr>
      <w:rFonts w:asciiTheme="minorHAnsi" w:hAnsiTheme="minorHAnsi" w:eastAsiaTheme="minorHAnsi" w:cstheme="minorBidi"/>
      <w:lang w:val="en-US" w:eastAsia="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BE016-044D-45F0-AF8B-B840C28D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3376</TotalTime>
  <Application>LibreOffice/7.6.6.3$Windows_X86_64 LibreOffice_project/d97b2716a9a4a2ce1391dee1765565ea469b0ae7</Application>
  <AppVersion>15.0000</AppVersion>
  <Pages>17</Pages>
  <Words>1446</Words>
  <Characters>8183</Characters>
  <CharactersWithSpaces>9580</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2026-04-06T17:51:00Z</dcterms:created>
  <dc:creator>Michael Vinhal</dc:creator>
  <dc:description/>
  <dc:language>pt-BR</dc:language>
  <cp:lastModifiedBy/>
  <cp:lastPrinted>2023-01-11T17:26:00Z</cp:lastPrinted>
  <dcterms:modified xsi:type="dcterms:W3CDTF">2026-06-19T15:53:28Z</dcterms:modified>
  <cp:revision>34</cp:revision>
  <dc:subject>Relório_Técnico</dc:subject>
  <dc:title>Relatorio Plano de Trabalho</dc:title>
</cp:coreProperties>
</file>

<file path=docProps/custom.xml><?xml version="1.0" encoding="utf-8"?>
<Properties xmlns="http://schemas.openxmlformats.org/officeDocument/2006/custom-properties" xmlns:vt="http://schemas.openxmlformats.org/officeDocument/2006/docPropsVTypes"/>
</file>